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ED" w:rsidRDefault="00A11CE4">
      <w:pPr>
        <w:rPr>
          <w:sz w:val="28"/>
          <w:szCs w:val="28"/>
        </w:rPr>
      </w:pPr>
      <w:r>
        <w:rPr>
          <w:sz w:val="28"/>
          <w:szCs w:val="28"/>
        </w:rPr>
        <w:t>REDAGOWANIE PISM URZĘDOWYCH:</w:t>
      </w:r>
    </w:p>
    <w:p w:rsidR="00A11CE4" w:rsidRDefault="00A11CE4">
      <w:pPr>
        <w:rPr>
          <w:sz w:val="28"/>
          <w:szCs w:val="28"/>
        </w:rPr>
      </w:pPr>
      <w:r>
        <w:rPr>
          <w:sz w:val="28"/>
          <w:szCs w:val="28"/>
        </w:rPr>
        <w:t>URZĘDY WYSYŁAJĄ DO OBYWATELI PISMA W RÓŻNYCH SPRAWACH, NP. ABY ZAWIADOMIĆ O POZYTYWNYM ROZPATRZENIU PODANIA, POPROSIĆ O PRZESŁANIE BRAKUJĄCYCH DOKUMENTÓW CZY ZŁOŻENIE WYJAŚNIEŃ W DANEJ SPRAWIE. ŚRODKI JĘZYKOWE STOSOWANE W PISMACH URZĘDOWYCH SŁUŻĄ TAKŻE – BEZPOŚREDNIO LUB POŚREDNIO – DO WYRAŻANIA STOSUNKU DO ODBIORCY, CZYLI ADRESATA PISMA. FORMA PISM URZĘDOWYCH ŚWIADCZY O PROFESJONALIZMIE URZĘDU I URZĘDNIKA.</w:t>
      </w:r>
    </w:p>
    <w:p w:rsidR="00A11CE4" w:rsidRDefault="00A11CE4">
      <w:pPr>
        <w:rPr>
          <w:sz w:val="28"/>
          <w:szCs w:val="28"/>
        </w:rPr>
      </w:pPr>
    </w:p>
    <w:p w:rsidR="00A11CE4" w:rsidRDefault="00A11CE4">
      <w:pPr>
        <w:rPr>
          <w:sz w:val="28"/>
          <w:szCs w:val="28"/>
        </w:rPr>
      </w:pPr>
      <w:r>
        <w:rPr>
          <w:sz w:val="28"/>
          <w:szCs w:val="28"/>
        </w:rPr>
        <w:t>TYPOWE PISMA URZĘDOWE TO:</w:t>
      </w:r>
    </w:p>
    <w:p w:rsidR="00A11CE4" w:rsidRDefault="00A11CE4">
      <w:pPr>
        <w:rPr>
          <w:sz w:val="28"/>
          <w:szCs w:val="28"/>
        </w:rPr>
      </w:pPr>
      <w:r>
        <w:rPr>
          <w:sz w:val="28"/>
          <w:szCs w:val="28"/>
        </w:rPr>
        <w:t>- DECYZJE ADMINISTRACYJNE I POSTANOWIENIA;</w:t>
      </w:r>
    </w:p>
    <w:p w:rsidR="00A11CE4" w:rsidRDefault="00A11CE4">
      <w:pPr>
        <w:rPr>
          <w:sz w:val="28"/>
          <w:szCs w:val="28"/>
        </w:rPr>
      </w:pPr>
      <w:r>
        <w:rPr>
          <w:sz w:val="28"/>
          <w:szCs w:val="28"/>
        </w:rPr>
        <w:t>- KORESPONDENCJA ZE STRONĄ LUB UCZESTNIKIEM PROCEDURY;</w:t>
      </w:r>
    </w:p>
    <w:p w:rsidR="00A11CE4" w:rsidRDefault="00A11CE4">
      <w:pPr>
        <w:rPr>
          <w:sz w:val="28"/>
          <w:szCs w:val="28"/>
        </w:rPr>
      </w:pPr>
      <w:r>
        <w:rPr>
          <w:sz w:val="28"/>
          <w:szCs w:val="28"/>
        </w:rPr>
        <w:t>- KORESPONDENCJA Z INNYMI ORGANAMI LUB INSTYTUCJAMI;</w:t>
      </w:r>
    </w:p>
    <w:p w:rsidR="00A11CE4" w:rsidRDefault="00A11CE4">
      <w:pPr>
        <w:rPr>
          <w:sz w:val="28"/>
          <w:szCs w:val="28"/>
        </w:rPr>
      </w:pPr>
      <w:r>
        <w:rPr>
          <w:sz w:val="28"/>
          <w:szCs w:val="28"/>
        </w:rPr>
        <w:t>- PROJEKTY AKTÓW PRAWNYCH;</w:t>
      </w:r>
    </w:p>
    <w:p w:rsidR="00A11CE4" w:rsidRDefault="00A11CE4">
      <w:pPr>
        <w:rPr>
          <w:sz w:val="28"/>
          <w:szCs w:val="28"/>
        </w:rPr>
      </w:pPr>
      <w:r>
        <w:rPr>
          <w:sz w:val="28"/>
          <w:szCs w:val="28"/>
        </w:rPr>
        <w:t>- SPRAWOZDANIA.</w:t>
      </w:r>
    </w:p>
    <w:p w:rsidR="00A11CE4" w:rsidRDefault="00A11CE4">
      <w:pPr>
        <w:rPr>
          <w:sz w:val="28"/>
          <w:szCs w:val="28"/>
        </w:rPr>
      </w:pPr>
    </w:p>
    <w:p w:rsidR="00A11CE4" w:rsidRDefault="00A11CE4">
      <w:pPr>
        <w:rPr>
          <w:sz w:val="28"/>
          <w:szCs w:val="28"/>
        </w:rPr>
      </w:pPr>
      <w:r>
        <w:rPr>
          <w:sz w:val="28"/>
          <w:szCs w:val="28"/>
        </w:rPr>
        <w:t xml:space="preserve">PISMA URZĘDOWE PODLEGAJĄ TAKIM SAMYM RYGOROM, JAK PISMA JEDNOSTEK ORGANIZACYJNYCH. MAJĄ JEDNAK PEWNE SPECYFICZNE CECHY. W PISMACH URZĘDOWYCH, A W SZCZEGÓLNOŚCI </w:t>
      </w:r>
      <w:r>
        <w:rPr>
          <w:b/>
          <w:sz w:val="28"/>
          <w:szCs w:val="28"/>
        </w:rPr>
        <w:t xml:space="preserve">DECYZJACH </w:t>
      </w:r>
      <w:r>
        <w:rPr>
          <w:sz w:val="28"/>
          <w:szCs w:val="28"/>
        </w:rPr>
        <w:t xml:space="preserve">LUB </w:t>
      </w:r>
      <w:r>
        <w:rPr>
          <w:b/>
          <w:sz w:val="28"/>
          <w:szCs w:val="28"/>
        </w:rPr>
        <w:t xml:space="preserve">POSTANOWIENIACH, </w:t>
      </w:r>
      <w:r>
        <w:rPr>
          <w:sz w:val="28"/>
          <w:szCs w:val="28"/>
        </w:rPr>
        <w:t xml:space="preserve">PODAJE SIĘ </w:t>
      </w:r>
      <w:r>
        <w:rPr>
          <w:b/>
          <w:sz w:val="28"/>
          <w:szCs w:val="28"/>
        </w:rPr>
        <w:t>PODSTAWĘ PRAWNĄ.</w:t>
      </w:r>
      <w:r w:rsidR="000F4ED9">
        <w:rPr>
          <w:sz w:val="28"/>
          <w:szCs w:val="28"/>
        </w:rPr>
        <w:t xml:space="preserve"> ODSYŁAJĄC DO AKTU NORMATYWNEGO (POJECIA AKTU NORMATYWNEGO BĘDĘ OMAWIAŁA NA ZAJĘCIACH Z PRAWA ADMINISTRACYJNEGO – INFORMACJA DLA PIERWSZEGO SEMESTRU, DRUGI SEMESTR ZAZNAJOMIŁ SIĘ JUŻ Z TYM POJĘCIEM, MAM NADZIEJĘ </w:t>
      </w:r>
      <w:r w:rsidR="000F4ED9" w:rsidRPr="000F4ED9">
        <w:rPr>
          <w:sz w:val="28"/>
          <w:szCs w:val="28"/>
        </w:rPr>
        <w:sym w:font="Wingdings" w:char="F04A"/>
      </w:r>
      <w:r w:rsidR="000F4ED9">
        <w:rPr>
          <w:sz w:val="28"/>
          <w:szCs w:val="28"/>
        </w:rPr>
        <w:t xml:space="preserve">), PODAJE SIĘ TYTUŁ AKTU ORAZ OZNACZENIE ROCZNIKA, NUMERU I POZYCJI DZIENNIKA URZĘDOWEGO, W KTÓRYM OGŁOSZONO AKT LUB TEKST JEDNOLITY. JEŚLI DOKONANO ZMIANY AKTU NORMATYWNEGO, PODAJE SIĘ TYTUŁ AKTU ORZ OZNACZENIE ROCZNIKA, NUMERU I POZYCJI DZIENNIKA URZĘDOWEGO, W KTÓRYM OGŁOSZONO AKT LUB JEGO TEKST JEDNOLITY, ORAZ ROCZNIK, NUMER I POZYCJE DZIENNIKÓW URZĘDOWYCH, W KTÓRYCH OGŁOSZONO KOLEJNE ZMIANY TEGO TEKSTU. JEŚLI LICZBA ZMIAN AKTU </w:t>
      </w:r>
      <w:r w:rsidR="000F4ED9">
        <w:rPr>
          <w:sz w:val="28"/>
          <w:szCs w:val="28"/>
        </w:rPr>
        <w:lastRenderedPageBreak/>
        <w:t xml:space="preserve">NORMATYWNEGO, DO KTÓREGO NASTĘPUJE ODESŁANIE, JEST ZNACZNA, MOŻNA NIE WYMIENIAĆ ROCZNIKÓW, NUMERÓW I POZYCJI DZIENNIKÓW URZĘDOWYCH, W KTÓRYCH OGŁOSZONO TE ZMIANY, A JEDYNIE POPRZESTAĆ NA PODANIU NUMERU I POZYCJI ORAZ – W RAZIE POTRZEBY – ROCZNIKA DZIENNIKA URZĘDOWEGO, W KTÓRYM OGŁOSZONO PIERWOTNY TEKST TEGO AKTU ALBO JEGO OSTATNI TEKST JEDNOLITY Z DOPISKIEM </w:t>
      </w:r>
      <w:r w:rsidR="000F4ED9">
        <w:rPr>
          <w:b/>
          <w:sz w:val="28"/>
          <w:szCs w:val="28"/>
        </w:rPr>
        <w:t>,,ze zm.</w:t>
      </w:r>
      <w:r w:rsidR="008476DE">
        <w:rPr>
          <w:b/>
          <w:sz w:val="28"/>
          <w:szCs w:val="28"/>
        </w:rPr>
        <w:t xml:space="preserve">’’                     </w:t>
      </w:r>
      <w:r w:rsidR="000F4ED9">
        <w:rPr>
          <w:sz w:val="28"/>
          <w:szCs w:val="28"/>
        </w:rPr>
        <w:t xml:space="preserve">( NIEKTÓRZY JĘZYKOZNAWCY UWAŻAJĄ, ŻE CZĘSTO NADAL SPOTYKANY ZWROT </w:t>
      </w:r>
      <w:r w:rsidR="000F4ED9">
        <w:rPr>
          <w:b/>
          <w:sz w:val="28"/>
          <w:szCs w:val="28"/>
        </w:rPr>
        <w:t xml:space="preserve">,,z </w:t>
      </w:r>
      <w:proofErr w:type="spellStart"/>
      <w:r w:rsidR="000F4ED9">
        <w:rPr>
          <w:b/>
          <w:sz w:val="28"/>
          <w:szCs w:val="28"/>
        </w:rPr>
        <w:t>późn.zm</w:t>
      </w:r>
      <w:proofErr w:type="spellEnd"/>
      <w:r w:rsidR="000F4ED9">
        <w:rPr>
          <w:b/>
          <w:sz w:val="28"/>
          <w:szCs w:val="28"/>
        </w:rPr>
        <w:t xml:space="preserve">.’’ </w:t>
      </w:r>
      <w:r w:rsidR="008476DE">
        <w:rPr>
          <w:sz w:val="28"/>
          <w:szCs w:val="28"/>
        </w:rPr>
        <w:t>NIE JEST POPRAWNY, PONIEWAŻ WSZELKIE ZMIANY W AKTACH PRAWNYCH SĄ ,,PÓŹNIEJSZE’’).</w:t>
      </w:r>
    </w:p>
    <w:p w:rsidR="008476DE" w:rsidRDefault="008476D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PRZYKŁAD:</w:t>
      </w:r>
    </w:p>
    <w:p w:rsidR="008476DE" w:rsidRDefault="008476DE">
      <w:pPr>
        <w:rPr>
          <w:sz w:val="28"/>
          <w:szCs w:val="28"/>
        </w:rPr>
      </w:pPr>
      <w:r>
        <w:rPr>
          <w:sz w:val="28"/>
          <w:szCs w:val="28"/>
        </w:rPr>
        <w:t xml:space="preserve">(…) zgodnie z </w:t>
      </w:r>
      <w:r>
        <w:rPr>
          <w:i/>
          <w:sz w:val="28"/>
          <w:szCs w:val="28"/>
        </w:rPr>
        <w:t xml:space="preserve">Ustawą z dnia 14 czerwca 1960 r. – Kodeks postępowania administracyjnego </w:t>
      </w:r>
      <w:r>
        <w:rPr>
          <w:sz w:val="28"/>
          <w:szCs w:val="28"/>
        </w:rPr>
        <w:t xml:space="preserve">(tekst jedn. </w:t>
      </w:r>
      <w:proofErr w:type="spellStart"/>
      <w:r>
        <w:rPr>
          <w:sz w:val="28"/>
          <w:szCs w:val="28"/>
        </w:rPr>
        <w:t>DzU</w:t>
      </w:r>
      <w:proofErr w:type="spellEnd"/>
      <w:r>
        <w:rPr>
          <w:sz w:val="28"/>
          <w:szCs w:val="28"/>
        </w:rPr>
        <w:t xml:space="preserve"> z 2017 r., poz. 10257 ze zm.)</w:t>
      </w:r>
    </w:p>
    <w:p w:rsidR="008476DE" w:rsidRDefault="008476DE">
      <w:pPr>
        <w:rPr>
          <w:sz w:val="28"/>
          <w:szCs w:val="28"/>
        </w:rPr>
      </w:pPr>
      <w:r>
        <w:rPr>
          <w:sz w:val="28"/>
          <w:szCs w:val="28"/>
        </w:rPr>
        <w:t xml:space="preserve">(…) zgodnie z </w:t>
      </w:r>
      <w:r>
        <w:rPr>
          <w:i/>
          <w:sz w:val="28"/>
          <w:szCs w:val="28"/>
        </w:rPr>
        <w:t xml:space="preserve">Ustawą z dnia 23 kwietnia 1964 r. – Kodeks cywilny </w:t>
      </w:r>
      <w:r>
        <w:rPr>
          <w:sz w:val="28"/>
          <w:szCs w:val="28"/>
        </w:rPr>
        <w:t xml:space="preserve">(tekst jedn. </w:t>
      </w:r>
      <w:proofErr w:type="spellStart"/>
      <w:r>
        <w:rPr>
          <w:sz w:val="28"/>
          <w:szCs w:val="28"/>
        </w:rPr>
        <w:t>DzU</w:t>
      </w:r>
      <w:proofErr w:type="spellEnd"/>
      <w:r>
        <w:rPr>
          <w:sz w:val="28"/>
          <w:szCs w:val="28"/>
        </w:rPr>
        <w:t xml:space="preserve"> z 2018 r., poz.1025, zm. </w:t>
      </w:r>
      <w:proofErr w:type="spellStart"/>
      <w:r>
        <w:rPr>
          <w:sz w:val="28"/>
          <w:szCs w:val="28"/>
        </w:rPr>
        <w:t>DzU</w:t>
      </w:r>
      <w:proofErr w:type="spellEnd"/>
      <w:r>
        <w:rPr>
          <w:sz w:val="28"/>
          <w:szCs w:val="28"/>
        </w:rPr>
        <w:t xml:space="preserve"> z 2018 r. poz.1104).</w:t>
      </w:r>
    </w:p>
    <w:p w:rsidR="008476DE" w:rsidRDefault="008476DE">
      <w:pPr>
        <w:rPr>
          <w:sz w:val="28"/>
          <w:szCs w:val="28"/>
        </w:rPr>
      </w:pPr>
    </w:p>
    <w:p w:rsidR="008476DE" w:rsidRDefault="008476DE">
      <w:pPr>
        <w:rPr>
          <w:sz w:val="28"/>
          <w:szCs w:val="28"/>
        </w:rPr>
      </w:pPr>
      <w:r>
        <w:rPr>
          <w:sz w:val="28"/>
          <w:szCs w:val="28"/>
        </w:rPr>
        <w:t>PISMO URZĘDOWE MOŻE MIEĆ STOSUNKOWO NIESKOMPLIKOWANĄ TREŚĆ LUB WRĘCZ BARDZO ROZBUDOWANĄ, A W SZCZEGÓLNOŚCI W PRZYPADKACH DECYZJI ADMINISTRACYJNYCH.</w:t>
      </w:r>
    </w:p>
    <w:p w:rsidR="008476DE" w:rsidRDefault="008476DE">
      <w:pPr>
        <w:rPr>
          <w:sz w:val="28"/>
          <w:szCs w:val="28"/>
        </w:rPr>
      </w:pPr>
    </w:p>
    <w:p w:rsidR="008476DE" w:rsidRDefault="008476DE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WAŻNE:</w:t>
      </w:r>
    </w:p>
    <w:p w:rsidR="008476DE" w:rsidRDefault="008476DE">
      <w:pPr>
        <w:rPr>
          <w:sz w:val="28"/>
          <w:szCs w:val="28"/>
        </w:rPr>
      </w:pPr>
      <w:r>
        <w:rPr>
          <w:sz w:val="28"/>
          <w:szCs w:val="28"/>
        </w:rPr>
        <w:t>KAŻDA DECYZJA ADMINISTRACYJNA OPRÓCZ PODSTAWY PRAWNEJ ZAWIERA:</w:t>
      </w:r>
    </w:p>
    <w:p w:rsidR="008476DE" w:rsidRDefault="008476DE" w:rsidP="008476D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TREŚĆ POSTANOWIENIA,</w:t>
      </w:r>
    </w:p>
    <w:p w:rsidR="008476DE" w:rsidRDefault="008476DE" w:rsidP="008476D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UZASADNIENIE,</w:t>
      </w:r>
    </w:p>
    <w:p w:rsidR="008476DE" w:rsidRDefault="008476DE" w:rsidP="008476D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POUCZENIE.</w:t>
      </w:r>
    </w:p>
    <w:p w:rsidR="008476DE" w:rsidRDefault="008476DE" w:rsidP="008476DE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POUCZENIE INFORMUJE ODBIORCĘ O MOŻLIWOŚCI ODWOŁANIA SIĘ OD DECYZJI, PODAJE NAZWĘ SĄDU, DO KTÓREGO MOŻE WNIEŚĆ ODWOŁANIE ZA POŚREDNICTWEM URZĘDU, KTÓRY WYDAŁ DECYZJĘ  I TERMIN, DO KTÓREGO MOŻE ZŁOŻYĆ ODWOŁANIE.</w:t>
      </w:r>
    </w:p>
    <w:p w:rsidR="008476DE" w:rsidRDefault="008476DE" w:rsidP="008476DE">
      <w:pPr>
        <w:pStyle w:val="Akapitzlist"/>
        <w:rPr>
          <w:sz w:val="28"/>
          <w:szCs w:val="28"/>
        </w:rPr>
      </w:pPr>
    </w:p>
    <w:p w:rsidR="008476DE" w:rsidRDefault="008476DE" w:rsidP="008476DE">
      <w:pPr>
        <w:pStyle w:val="Akapitzlist"/>
        <w:rPr>
          <w:b/>
          <w:sz w:val="28"/>
          <w:szCs w:val="28"/>
        </w:rPr>
      </w:pPr>
    </w:p>
    <w:p w:rsidR="008476DE" w:rsidRDefault="008476DE" w:rsidP="008476DE">
      <w:pPr>
        <w:pStyle w:val="Akapitzlist"/>
        <w:rPr>
          <w:b/>
          <w:sz w:val="28"/>
          <w:szCs w:val="28"/>
        </w:rPr>
      </w:pPr>
    </w:p>
    <w:p w:rsidR="008476DE" w:rsidRDefault="008476DE" w:rsidP="008476DE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PRZYKŁAD:</w:t>
      </w:r>
    </w:p>
    <w:p w:rsidR="008476DE" w:rsidRDefault="008476DE" w:rsidP="008476DE">
      <w:pPr>
        <w:pStyle w:val="Akapitzlist"/>
        <w:rPr>
          <w:i/>
          <w:sz w:val="28"/>
          <w:szCs w:val="28"/>
        </w:rPr>
      </w:pPr>
      <w:r>
        <w:rPr>
          <w:sz w:val="28"/>
          <w:szCs w:val="28"/>
        </w:rPr>
        <w:t xml:space="preserve">OD NINIEJSZEJ DECYZJI SŁUŻY STRONIE ODWOŁANIE DO SĄDU OKRĘGOWEGO W WARSZAWIE – SĄDU OCHRONY KONKURENCJI I KONSUMENTÓW – ZA MOIM POŚREDNICTWIE, W TERMINIE DWUTYGODNIOWYM OD DNIA DORĘCZENIA NINIEJSZEJ DECYZJI ( ART. 30 UST.2 I 3 </w:t>
      </w:r>
      <w:r>
        <w:rPr>
          <w:i/>
          <w:sz w:val="28"/>
          <w:szCs w:val="28"/>
        </w:rPr>
        <w:t xml:space="preserve">USTAWY Z DNIA 10 KWIETNIA 1997 R. – PRAWO ENERGETYCZNE </w:t>
      </w:r>
      <w:r>
        <w:rPr>
          <w:sz w:val="28"/>
          <w:szCs w:val="28"/>
        </w:rPr>
        <w:t xml:space="preserve">ORAZ ART. </w:t>
      </w:r>
      <w:r w:rsidR="00891543">
        <w:rPr>
          <w:sz w:val="28"/>
          <w:szCs w:val="28"/>
        </w:rPr>
        <w:t xml:space="preserve">479 </w:t>
      </w:r>
      <w:r w:rsidR="00891543">
        <w:rPr>
          <w:i/>
          <w:sz w:val="28"/>
          <w:szCs w:val="28"/>
        </w:rPr>
        <w:t>KODEKSU POSTĘPOWANIA CYWILEGO)</w:t>
      </w:r>
    </w:p>
    <w:p w:rsidR="00891543" w:rsidRDefault="00891543" w:rsidP="008476DE">
      <w:pPr>
        <w:pStyle w:val="Akapitzlist"/>
        <w:rPr>
          <w:sz w:val="28"/>
          <w:szCs w:val="28"/>
        </w:rPr>
      </w:pPr>
    </w:p>
    <w:p w:rsidR="00891543" w:rsidRDefault="00891543" w:rsidP="008476DE">
      <w:pPr>
        <w:pStyle w:val="Akapitzlist"/>
        <w:rPr>
          <w:sz w:val="28"/>
          <w:szCs w:val="28"/>
        </w:rPr>
      </w:pPr>
    </w:p>
    <w:p w:rsidR="00891543" w:rsidRDefault="00891543" w:rsidP="008476DE">
      <w:pPr>
        <w:pStyle w:val="Akapitzlist"/>
        <w:rPr>
          <w:sz w:val="28"/>
          <w:szCs w:val="28"/>
        </w:rPr>
      </w:pPr>
      <w:r>
        <w:rPr>
          <w:b/>
          <w:sz w:val="28"/>
          <w:szCs w:val="28"/>
        </w:rPr>
        <w:t xml:space="preserve">STYL URZĘDOWY </w:t>
      </w:r>
      <w:r>
        <w:rPr>
          <w:sz w:val="28"/>
          <w:szCs w:val="28"/>
        </w:rPr>
        <w:t>POWINNY CHARAKTERYZOWAĆ NASTĘPUJĄCE CECHY:</w:t>
      </w:r>
    </w:p>
    <w:p w:rsidR="00891543" w:rsidRDefault="00891543" w:rsidP="00891543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JASNOŚĆ I ZROZUMIAŁOŚĆ DLA ODBIORCY;</w:t>
      </w:r>
    </w:p>
    <w:p w:rsidR="00891543" w:rsidRDefault="00891543" w:rsidP="00891543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ZWIĘZŁOŚĆ, ŚCISŁOŚĆ (LOGIKA, PRECYZJA, UPORZĄDKOWANIE), DOKŁADNOŚĆ I JEDNOZNACZNOŚĆ;</w:t>
      </w:r>
    </w:p>
    <w:p w:rsidR="00891543" w:rsidRDefault="00891543" w:rsidP="00891543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UPRZEJMA FORMA;</w:t>
      </w:r>
    </w:p>
    <w:p w:rsidR="00891543" w:rsidRPr="00891543" w:rsidRDefault="00891543" w:rsidP="00891543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BRAK ELEMENTÓW EMOCJONALNYCH.</w:t>
      </w:r>
    </w:p>
    <w:sectPr w:rsidR="00891543" w:rsidRPr="00891543" w:rsidSect="00572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24AFC"/>
    <w:multiLevelType w:val="hybridMultilevel"/>
    <w:tmpl w:val="2DCEB0F4"/>
    <w:lvl w:ilvl="0" w:tplc="17380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8DD626F"/>
    <w:multiLevelType w:val="hybridMultilevel"/>
    <w:tmpl w:val="062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4255"/>
    <w:multiLevelType w:val="hybridMultilevel"/>
    <w:tmpl w:val="6234EF0C"/>
    <w:lvl w:ilvl="0" w:tplc="244CD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11CE4"/>
    <w:rsid w:val="000F4ED9"/>
    <w:rsid w:val="005720ED"/>
    <w:rsid w:val="008476DE"/>
    <w:rsid w:val="00891543"/>
    <w:rsid w:val="00A1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0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Nadusia</dc:creator>
  <cp:keywords/>
  <dc:description/>
  <cp:lastModifiedBy>Nadusia</cp:lastModifiedBy>
  <cp:revision>3</cp:revision>
  <dcterms:created xsi:type="dcterms:W3CDTF">2020-03-23T20:07:00Z</dcterms:created>
  <dcterms:modified xsi:type="dcterms:W3CDTF">2020-03-23T20:42:00Z</dcterms:modified>
</cp:coreProperties>
</file>