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7A7" w:rsidRPr="00EF097B" w:rsidRDefault="009627A7" w:rsidP="009627A7">
      <w:pPr>
        <w:pStyle w:val="Nagwek"/>
        <w:rPr>
          <w:sz w:val="20"/>
          <w:szCs w:val="20"/>
        </w:rPr>
      </w:pPr>
      <w:r w:rsidRPr="00EF097B">
        <w:rPr>
          <w:sz w:val="20"/>
          <w:szCs w:val="20"/>
        </w:rPr>
        <w:t xml:space="preserve">Imię i Nazwisko/Nr indeksu/Nr i nazwa grupy administracyjnej - </w:t>
      </w:r>
      <w:r w:rsidR="00B71979">
        <w:rPr>
          <w:sz w:val="20"/>
          <w:szCs w:val="20"/>
        </w:rPr>
        <w:t>C</w:t>
      </w:r>
    </w:p>
    <w:p w:rsidR="009627A7" w:rsidRPr="00EF097B" w:rsidRDefault="009627A7" w:rsidP="009627A7">
      <w:pPr>
        <w:pStyle w:val="Nagwek"/>
        <w:rPr>
          <w:sz w:val="20"/>
          <w:szCs w:val="20"/>
        </w:rPr>
      </w:pPr>
      <w:r w:rsidRPr="00EF097B">
        <w:rPr>
          <w:sz w:val="20"/>
          <w:szCs w:val="20"/>
        </w:rPr>
        <w:t>………………..…………………………………………………………………………………</w:t>
      </w:r>
    </w:p>
    <w:tbl>
      <w:tblPr>
        <w:tblW w:w="9157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15"/>
        <w:gridCol w:w="915"/>
        <w:gridCol w:w="915"/>
        <w:gridCol w:w="916"/>
        <w:gridCol w:w="916"/>
        <w:gridCol w:w="916"/>
        <w:gridCol w:w="916"/>
        <w:gridCol w:w="916"/>
        <w:gridCol w:w="916"/>
        <w:gridCol w:w="916"/>
      </w:tblGrid>
      <w:tr w:rsidR="009627A7" w:rsidRPr="00EF097B" w:rsidTr="0045238A">
        <w:trPr>
          <w:trHeight w:val="315"/>
          <w:jc w:val="center"/>
        </w:trPr>
        <w:tc>
          <w:tcPr>
            <w:tcW w:w="915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F097B"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F097B">
              <w:rPr>
                <w:rFonts w:ascii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15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F097B">
              <w:rPr>
                <w:rFonts w:ascii="Times New Roman" w:hAnsi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F097B">
              <w:rPr>
                <w:rFonts w:ascii="Times New Roman" w:hAnsi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F097B">
              <w:rPr>
                <w:rFonts w:ascii="Times New Roman" w:hAnsi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F097B">
              <w:rPr>
                <w:rFonts w:ascii="Times New Roman" w:hAnsi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F097B">
              <w:rPr>
                <w:rFonts w:ascii="Times New Roman" w:hAnsi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F097B">
              <w:rPr>
                <w:rFonts w:ascii="Times New Roman" w:hAnsi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916" w:type="dxa"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F097B">
              <w:rPr>
                <w:rFonts w:ascii="Times New Roman" w:hAnsi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916" w:type="dxa"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F097B">
              <w:rPr>
                <w:rFonts w:ascii="Times New Roman" w:hAnsi="Times New Roman"/>
                <w:b/>
                <w:bCs/>
                <w:sz w:val="20"/>
                <w:szCs w:val="20"/>
              </w:rPr>
              <w:t>10</w:t>
            </w:r>
          </w:p>
        </w:tc>
      </w:tr>
      <w:tr w:rsidR="009627A7" w:rsidRPr="00EF097B" w:rsidTr="0045238A">
        <w:trPr>
          <w:trHeight w:val="255"/>
          <w:jc w:val="center"/>
        </w:trPr>
        <w:tc>
          <w:tcPr>
            <w:tcW w:w="915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PRAWDA</w:t>
            </w:r>
          </w:p>
        </w:tc>
        <w:tc>
          <w:tcPr>
            <w:tcW w:w="915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PRAWDA</w:t>
            </w:r>
          </w:p>
        </w:tc>
        <w:tc>
          <w:tcPr>
            <w:tcW w:w="915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PRAWDA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PRAWDA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PRAWDA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PRAWDA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PRAWDA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PRAWDA</w:t>
            </w:r>
          </w:p>
        </w:tc>
        <w:tc>
          <w:tcPr>
            <w:tcW w:w="916" w:type="dxa"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PRAWDA</w:t>
            </w:r>
          </w:p>
        </w:tc>
        <w:tc>
          <w:tcPr>
            <w:tcW w:w="916" w:type="dxa"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PRAWDA</w:t>
            </w:r>
          </w:p>
        </w:tc>
      </w:tr>
      <w:tr w:rsidR="009627A7" w:rsidRPr="00EF097B" w:rsidTr="0045238A">
        <w:trPr>
          <w:trHeight w:val="255"/>
          <w:jc w:val="center"/>
        </w:trPr>
        <w:tc>
          <w:tcPr>
            <w:tcW w:w="915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FAŁSZ</w:t>
            </w:r>
          </w:p>
        </w:tc>
        <w:tc>
          <w:tcPr>
            <w:tcW w:w="915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FAŁSZ</w:t>
            </w:r>
          </w:p>
        </w:tc>
        <w:tc>
          <w:tcPr>
            <w:tcW w:w="915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FAŁSZ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FAŁSZ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FAŁSZ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FAŁSZ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FAŁSZ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FAŁSZ</w:t>
            </w:r>
          </w:p>
        </w:tc>
        <w:tc>
          <w:tcPr>
            <w:tcW w:w="916" w:type="dxa"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FAŁSZ</w:t>
            </w:r>
          </w:p>
        </w:tc>
        <w:tc>
          <w:tcPr>
            <w:tcW w:w="916" w:type="dxa"/>
            <w:vAlign w:val="bottom"/>
          </w:tcPr>
          <w:p w:rsidR="009627A7" w:rsidRPr="00EF097B" w:rsidRDefault="009627A7" w:rsidP="0045238A">
            <w:pPr>
              <w:jc w:val="center"/>
              <w:rPr>
                <w:rFonts w:ascii="Times New Roman" w:hAnsi="Times New Roman"/>
                <w:color w:val="999999"/>
                <w:sz w:val="16"/>
                <w:szCs w:val="16"/>
              </w:rPr>
            </w:pPr>
            <w:r w:rsidRPr="00EF097B">
              <w:rPr>
                <w:rFonts w:ascii="Times New Roman" w:hAnsi="Times New Roman"/>
                <w:color w:val="999999"/>
                <w:sz w:val="16"/>
                <w:szCs w:val="16"/>
              </w:rPr>
              <w:t>FAŁSZ</w:t>
            </w:r>
          </w:p>
        </w:tc>
      </w:tr>
    </w:tbl>
    <w:p w:rsidR="00B71979" w:rsidRPr="00B71979" w:rsidRDefault="00B71979" w:rsidP="00B71979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>Punkt obojętności dla dźwigni finansowej (EBIT*) zmienia się wraz ze zmianą struktury kapitału.</w:t>
      </w:r>
    </w:p>
    <w:p w:rsidR="00B71979" w:rsidRPr="00B71979" w:rsidRDefault="00B71979" w:rsidP="00B71979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>Jeżeli beta wynosi 1,2 to oznacza, że w przeszłości jak rynek (portfel rynkowy) „rósł” o 10% to cena akcji danej spółki rosła o 12%.</w:t>
      </w:r>
    </w:p>
    <w:p w:rsidR="009627A7" w:rsidRPr="00B71979" w:rsidRDefault="009627A7" w:rsidP="009627A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>Amortyzacja jest kosztem  zmiennym.</w:t>
      </w:r>
    </w:p>
    <w:p w:rsidR="009627A7" w:rsidRPr="00B71979" w:rsidRDefault="009627A7" w:rsidP="009627A7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>Dyrektor finansowy, który ustala zbyt niską wymaganą stopę zwrotu z projektu inwestycyjnego będzie odrzucał projekty, które mogą podnieść wartość firmy</w:t>
      </w:r>
      <w:r w:rsidR="00E54019" w:rsidRPr="00B71979">
        <w:rPr>
          <w:rFonts w:ascii="Times New Roman" w:hAnsi="Times New Roman"/>
          <w:sz w:val="20"/>
          <w:szCs w:val="20"/>
        </w:rPr>
        <w:t>.</w:t>
      </w:r>
    </w:p>
    <w:p w:rsidR="00B71979" w:rsidRPr="00B71979" w:rsidRDefault="00B71979" w:rsidP="00B7197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>Przy porównaniu projektów o różnym czasie trwania metodę nieskończonego NPV można stosować tylko wtedy, gdy mają one tę samą stopę dyskonta.</w:t>
      </w:r>
    </w:p>
    <w:p w:rsidR="009627A7" w:rsidRPr="00B71979" w:rsidRDefault="009627A7" w:rsidP="009627A7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>W modelu EOQ minimalizowane są koszty utrzymania</w:t>
      </w:r>
      <w:r w:rsidR="00E54019" w:rsidRPr="00B71979">
        <w:rPr>
          <w:rFonts w:ascii="Times New Roman" w:hAnsi="Times New Roman"/>
          <w:sz w:val="20"/>
          <w:szCs w:val="20"/>
        </w:rPr>
        <w:t>.</w:t>
      </w:r>
    </w:p>
    <w:p w:rsidR="007E610C" w:rsidRPr="00B71979" w:rsidRDefault="007E610C" w:rsidP="007E610C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>Przy założeniu rosnących cen surowców, w metodzie wyceny zapasów FIFO firma będzie miała mniejszy zysk niż  przy metodzie LIFO.</w:t>
      </w:r>
    </w:p>
    <w:p w:rsidR="00B71979" w:rsidRPr="00B71979" w:rsidRDefault="00B71979" w:rsidP="00B7197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>Profil NPV przedstawia zależność NPV od IRR.</w:t>
      </w:r>
    </w:p>
    <w:p w:rsidR="007E610C" w:rsidRPr="00B71979" w:rsidRDefault="007E610C" w:rsidP="007E610C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>Podczas szacowania przepływów środków pieniężnych dla projektu inwestycyjnego skutki decyzji operacyjnych są odseparowane od skutków decyzji finansowych,</w:t>
      </w:r>
    </w:p>
    <w:p w:rsidR="00B71979" w:rsidRPr="00B71979" w:rsidRDefault="00B71979" w:rsidP="00B7197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 xml:space="preserve">W leasingu finansowym rata leasingu jest kosztem uzyskania przychodu.(wg, </w:t>
      </w:r>
      <w:proofErr w:type="spellStart"/>
      <w:r w:rsidRPr="00B71979">
        <w:rPr>
          <w:rFonts w:ascii="Times New Roman" w:hAnsi="Times New Roman"/>
          <w:sz w:val="20"/>
          <w:szCs w:val="20"/>
        </w:rPr>
        <w:t>UoPD</w:t>
      </w:r>
      <w:proofErr w:type="spellEnd"/>
      <w:r w:rsidRPr="00B71979">
        <w:rPr>
          <w:rFonts w:ascii="Times New Roman" w:hAnsi="Times New Roman"/>
          <w:sz w:val="20"/>
          <w:szCs w:val="20"/>
        </w:rPr>
        <w:t>)</w:t>
      </w:r>
    </w:p>
    <w:p w:rsidR="00B71979" w:rsidRDefault="00B71979" w:rsidP="009627A7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627A7" w:rsidRPr="00B71979" w:rsidRDefault="009627A7" w:rsidP="009627A7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>Zadania</w:t>
      </w:r>
    </w:p>
    <w:p w:rsidR="00E54E41" w:rsidRPr="00B71979" w:rsidRDefault="00E54E41" w:rsidP="00E54E41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 xml:space="preserve">Firma X sprzedaje rocznie 240 tys. worków nawozu do trawników. Optymalna wielkość marginesu bezpieczeństwa wynosi 1200 worków. Każdy worek kosztuje firmę 4 USD, koszty utrzymywania zapasów wynoszą 20%, a koszt złożenia zamówienia u dostawcy 25 USD. </w:t>
      </w: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>a) Ile wynosi EOQ i ile zamówień powinna firma składać rocznie</w:t>
      </w: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54E41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>b)  J</w:t>
      </w:r>
      <w:r w:rsidR="00E54E41" w:rsidRPr="00B71979">
        <w:rPr>
          <w:rFonts w:ascii="Times New Roman" w:hAnsi="Times New Roman"/>
          <w:sz w:val="20"/>
          <w:szCs w:val="20"/>
        </w:rPr>
        <w:t>aki jest całkowity koszt zapasów przy optymalnej wielkości zamówienia,</w:t>
      </w: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54E41" w:rsidRPr="00B71979" w:rsidRDefault="00E54E41" w:rsidP="00EF097B">
      <w:pPr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 xml:space="preserve"> </w:t>
      </w:r>
    </w:p>
    <w:p w:rsidR="00E54E41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 xml:space="preserve">c) </w:t>
      </w:r>
      <w:r w:rsidR="00E54E41" w:rsidRPr="00B71979">
        <w:rPr>
          <w:rFonts w:ascii="Times New Roman" w:hAnsi="Times New Roman"/>
          <w:sz w:val="20"/>
          <w:szCs w:val="20"/>
        </w:rPr>
        <w:t xml:space="preserve">przy jakim poziomie zapasów firma powinna składać zamówienie jeżeli czas realizacji zamówienia wynosi 8 dni, </w:t>
      </w: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jc w:val="both"/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>2. Dane są dwa projekty X i Y, dla których wymagana stopa zwrotu wynosi 10%  o następujących przepływach: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85"/>
        <w:gridCol w:w="707"/>
        <w:gridCol w:w="640"/>
        <w:gridCol w:w="538"/>
      </w:tblGrid>
      <w:tr w:rsidR="00EF097B" w:rsidRPr="00B71979" w:rsidTr="00EF097B">
        <w:trPr>
          <w:trHeight w:val="256"/>
          <w:jc w:val="center"/>
        </w:trPr>
        <w:tc>
          <w:tcPr>
            <w:tcW w:w="385" w:type="dxa"/>
          </w:tcPr>
          <w:p w:rsidR="00EF097B" w:rsidRPr="00B71979" w:rsidRDefault="00EF097B" w:rsidP="00EF097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7" w:type="dxa"/>
          </w:tcPr>
          <w:p w:rsidR="00EF097B" w:rsidRPr="00B71979" w:rsidRDefault="00EF097B" w:rsidP="00EF097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71979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40" w:type="dxa"/>
          </w:tcPr>
          <w:p w:rsidR="00EF097B" w:rsidRPr="00B71979" w:rsidRDefault="00EF097B" w:rsidP="00EF097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719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38" w:type="dxa"/>
          </w:tcPr>
          <w:p w:rsidR="00EF097B" w:rsidRPr="00B71979" w:rsidRDefault="00EF097B" w:rsidP="00EF097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719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EF097B" w:rsidRPr="00B71979" w:rsidTr="00EF097B">
        <w:trPr>
          <w:trHeight w:val="141"/>
          <w:jc w:val="center"/>
        </w:trPr>
        <w:tc>
          <w:tcPr>
            <w:tcW w:w="385" w:type="dxa"/>
          </w:tcPr>
          <w:p w:rsidR="00EF097B" w:rsidRPr="00B71979" w:rsidRDefault="00EF097B" w:rsidP="00EF097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197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</w:tcPr>
          <w:p w:rsidR="00EF097B" w:rsidRPr="00B71979" w:rsidRDefault="00EF097B" w:rsidP="00EF097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71979">
              <w:rPr>
                <w:rFonts w:ascii="Times New Roman" w:hAnsi="Times New Roman"/>
                <w:sz w:val="20"/>
                <w:szCs w:val="20"/>
              </w:rPr>
              <w:t>-1000</w:t>
            </w:r>
          </w:p>
        </w:tc>
        <w:tc>
          <w:tcPr>
            <w:tcW w:w="640" w:type="dxa"/>
          </w:tcPr>
          <w:p w:rsidR="00EF097B" w:rsidRPr="00B71979" w:rsidRDefault="00EF097B" w:rsidP="00EF097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71979">
              <w:rPr>
                <w:rFonts w:ascii="Times New Roman" w:hAnsi="Times New Roman"/>
                <w:sz w:val="20"/>
                <w:szCs w:val="20"/>
              </w:rPr>
              <w:t>900</w:t>
            </w:r>
          </w:p>
        </w:tc>
        <w:tc>
          <w:tcPr>
            <w:tcW w:w="538" w:type="dxa"/>
          </w:tcPr>
          <w:p w:rsidR="00EF097B" w:rsidRPr="00B71979" w:rsidRDefault="00EF097B" w:rsidP="00EF097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71979">
              <w:rPr>
                <w:rFonts w:ascii="Times New Roman" w:hAnsi="Times New Roman"/>
                <w:sz w:val="20"/>
                <w:szCs w:val="20"/>
              </w:rPr>
              <w:t>600</w:t>
            </w:r>
          </w:p>
        </w:tc>
      </w:tr>
      <w:tr w:rsidR="00EF097B" w:rsidRPr="00B71979" w:rsidTr="00EF097B">
        <w:trPr>
          <w:jc w:val="center"/>
        </w:trPr>
        <w:tc>
          <w:tcPr>
            <w:tcW w:w="385" w:type="dxa"/>
          </w:tcPr>
          <w:p w:rsidR="00EF097B" w:rsidRPr="00B71979" w:rsidRDefault="00EF097B" w:rsidP="00EF097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1979">
              <w:rPr>
                <w:rFonts w:ascii="Times New Roman" w:hAnsi="Times New Roman"/>
                <w:sz w:val="20"/>
                <w:szCs w:val="20"/>
              </w:rPr>
              <w:t>Y</w:t>
            </w:r>
          </w:p>
        </w:tc>
        <w:tc>
          <w:tcPr>
            <w:tcW w:w="707" w:type="dxa"/>
          </w:tcPr>
          <w:p w:rsidR="00EF097B" w:rsidRPr="00B71979" w:rsidRDefault="00EF097B" w:rsidP="00EF097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71979">
              <w:rPr>
                <w:rFonts w:ascii="Times New Roman" w:hAnsi="Times New Roman"/>
                <w:sz w:val="20"/>
                <w:szCs w:val="20"/>
              </w:rPr>
              <w:t>-2000</w:t>
            </w:r>
          </w:p>
        </w:tc>
        <w:tc>
          <w:tcPr>
            <w:tcW w:w="640" w:type="dxa"/>
          </w:tcPr>
          <w:p w:rsidR="00EF097B" w:rsidRPr="00B71979" w:rsidRDefault="00EF097B" w:rsidP="00EF097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71979">
              <w:rPr>
                <w:rFonts w:ascii="Times New Roman" w:hAnsi="Times New Roman"/>
                <w:sz w:val="20"/>
                <w:szCs w:val="20"/>
              </w:rPr>
              <w:t>1900</w:t>
            </w:r>
          </w:p>
        </w:tc>
        <w:tc>
          <w:tcPr>
            <w:tcW w:w="538" w:type="dxa"/>
          </w:tcPr>
          <w:p w:rsidR="00EF097B" w:rsidRPr="00B71979" w:rsidRDefault="00EF097B" w:rsidP="00EF097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71979">
              <w:rPr>
                <w:rFonts w:ascii="Times New Roman" w:hAnsi="Times New Roman"/>
                <w:sz w:val="20"/>
                <w:szCs w:val="20"/>
              </w:rPr>
              <w:t>600</w:t>
            </w:r>
          </w:p>
        </w:tc>
      </w:tr>
    </w:tbl>
    <w:p w:rsidR="00EF097B" w:rsidRPr="00B71979" w:rsidRDefault="00EF097B" w:rsidP="00EF097B">
      <w:pPr>
        <w:jc w:val="both"/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lastRenderedPageBreak/>
        <w:t>a) Ile wynoszą wartości  NPV i IRR. Jeżeli projekty są wykluczające się, który powinien zostać wybrany.</w:t>
      </w:r>
    </w:p>
    <w:p w:rsidR="00EF097B" w:rsidRPr="00B71979" w:rsidRDefault="00EF097B" w:rsidP="00EF097B">
      <w:pPr>
        <w:pStyle w:val="Akapitzlist"/>
        <w:ind w:left="360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ind w:left="360"/>
        <w:rPr>
          <w:rFonts w:ascii="Times New Roman" w:hAnsi="Times New Roman"/>
          <w:sz w:val="20"/>
          <w:szCs w:val="20"/>
        </w:rPr>
      </w:pPr>
    </w:p>
    <w:p w:rsidR="00E54019" w:rsidRPr="00B71979" w:rsidRDefault="00E54019" w:rsidP="00EF097B">
      <w:pPr>
        <w:pStyle w:val="Akapitzlist"/>
        <w:ind w:left="360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ind w:left="360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ind w:left="360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noProof/>
          <w:sz w:val="20"/>
          <w:szCs w:val="20"/>
        </w:rPr>
        <w:pict>
          <v:line id="_x0000_s1027" style="position:absolute;flip:y;z-index:251658240" from="37.15pt,21.7pt" to="37.15pt,174.85pt" o:allowincell="f">
            <v:stroke endarrow="block"/>
          </v:line>
        </w:pict>
      </w:r>
      <w:r w:rsidRPr="00B71979">
        <w:rPr>
          <w:rFonts w:ascii="Times New Roman" w:hAnsi="Times New Roman"/>
          <w:sz w:val="20"/>
          <w:szCs w:val="20"/>
        </w:rPr>
        <w:t>b) Narysuj profil NPV dla obu projektów (na jednym rysunku)  zaznaczając trzy punkty (k, NPV)</w:t>
      </w:r>
    </w:p>
    <w:p w:rsidR="00EF097B" w:rsidRPr="00B71979" w:rsidRDefault="00EF097B" w:rsidP="00EF097B">
      <w:pPr>
        <w:pStyle w:val="Akapitzlist"/>
        <w:spacing w:line="240" w:lineRule="auto"/>
        <w:ind w:left="360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ind w:left="360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ind w:left="360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spacing w:line="240" w:lineRule="auto"/>
        <w:ind w:left="360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spacing w:line="240" w:lineRule="auto"/>
        <w:ind w:left="360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ind w:left="360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ind w:left="360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ind w:left="360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ind w:left="360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ind w:left="360"/>
        <w:rPr>
          <w:rFonts w:ascii="Times New Roman" w:hAnsi="Times New Roman"/>
          <w:sz w:val="20"/>
          <w:szCs w:val="20"/>
        </w:rPr>
      </w:pPr>
    </w:p>
    <w:p w:rsidR="00EF097B" w:rsidRPr="00B71979" w:rsidRDefault="00E54019" w:rsidP="00EF097B">
      <w:pPr>
        <w:pStyle w:val="Akapitzlist"/>
        <w:ind w:left="360"/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noProof/>
          <w:sz w:val="20"/>
          <w:szCs w:val="20"/>
        </w:rPr>
        <w:pict>
          <v:line id="_x0000_s1026" style="position:absolute;left:0;text-align:left;z-index:251658240" from="32.65pt,14.55pt" to="378.25pt,14.55pt" o:allowincell="f">
            <v:stroke endarrow="block"/>
          </v:line>
        </w:pict>
      </w:r>
    </w:p>
    <w:p w:rsidR="00EF097B" w:rsidRPr="00B71979" w:rsidRDefault="00EF097B" w:rsidP="00EF097B">
      <w:pPr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>c) Proszę wyznaczyć przepływy różnicowe oraz o dla tych przepływów NPV i IRR</w:t>
      </w:r>
    </w:p>
    <w:p w:rsidR="00EF097B" w:rsidRPr="00B71979" w:rsidRDefault="00EF097B" w:rsidP="00EF097B">
      <w:pPr>
        <w:pStyle w:val="Akapitzlist"/>
        <w:ind w:left="360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ind w:left="360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ind w:left="360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ind w:left="360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ind w:left="360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>2. Firma produkuje rocznie 200000 sztuk spodni w cenie 50 zł. Jednostkowe koszty zmienne wynoszą 35, a koszty stałe to 300000 zł.</w:t>
      </w:r>
    </w:p>
    <w:p w:rsidR="00EF097B" w:rsidRPr="00B71979" w:rsidRDefault="00EF097B" w:rsidP="00EF097B">
      <w:pPr>
        <w:pStyle w:val="Akapitzlist"/>
        <w:numPr>
          <w:ilvl w:val="0"/>
          <w:numId w:val="7"/>
        </w:numPr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>Ile wynosi EBIT oraz przy jakim poziomie sprzedaży zostanie osiągnięty próg rentowności (ilościowy i warto</w:t>
      </w:r>
      <w:r w:rsidR="00932345" w:rsidRPr="00B71979">
        <w:rPr>
          <w:rFonts w:ascii="Times New Roman" w:hAnsi="Times New Roman"/>
          <w:sz w:val="20"/>
          <w:szCs w:val="20"/>
        </w:rPr>
        <w:t>ś</w:t>
      </w:r>
      <w:r w:rsidRPr="00B71979">
        <w:rPr>
          <w:rFonts w:ascii="Times New Roman" w:hAnsi="Times New Roman"/>
          <w:sz w:val="20"/>
          <w:szCs w:val="20"/>
        </w:rPr>
        <w:t>ciowy</w:t>
      </w:r>
    </w:p>
    <w:p w:rsidR="00EF097B" w:rsidRPr="00B71979" w:rsidRDefault="00EF097B" w:rsidP="00EF097B">
      <w:pPr>
        <w:pStyle w:val="Akapitzlist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rPr>
          <w:rFonts w:ascii="Times New Roman" w:hAnsi="Times New Roman"/>
          <w:sz w:val="20"/>
          <w:szCs w:val="20"/>
        </w:rPr>
      </w:pPr>
    </w:p>
    <w:p w:rsidR="00932345" w:rsidRPr="00B71979" w:rsidRDefault="00932345" w:rsidP="00EF097B">
      <w:pPr>
        <w:pStyle w:val="Akapitzlist"/>
        <w:rPr>
          <w:rFonts w:ascii="Times New Roman" w:hAnsi="Times New Roman"/>
          <w:sz w:val="20"/>
          <w:szCs w:val="20"/>
        </w:rPr>
      </w:pPr>
    </w:p>
    <w:p w:rsidR="00932345" w:rsidRPr="00B71979" w:rsidRDefault="00932345" w:rsidP="00EF097B">
      <w:pPr>
        <w:pStyle w:val="Akapitzlist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rPr>
          <w:rFonts w:ascii="Times New Roman" w:hAnsi="Times New Roman"/>
          <w:sz w:val="20"/>
          <w:szCs w:val="20"/>
        </w:rPr>
      </w:pPr>
    </w:p>
    <w:p w:rsidR="00EF097B" w:rsidRPr="00B71979" w:rsidRDefault="00932345" w:rsidP="00EF097B">
      <w:pPr>
        <w:pStyle w:val="Akapitzlist"/>
        <w:numPr>
          <w:ilvl w:val="0"/>
          <w:numId w:val="7"/>
        </w:numPr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>Ile wynosi DOL? O ile wzrośnie EBIT jeżeli cena spodni wzrośnie o 22% (na podstawie DOL)</w:t>
      </w:r>
    </w:p>
    <w:p w:rsidR="00EF097B" w:rsidRPr="00B71979" w:rsidRDefault="00EF097B" w:rsidP="00EF097B">
      <w:pPr>
        <w:pStyle w:val="Akapitzlist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rPr>
          <w:rFonts w:ascii="Times New Roman" w:hAnsi="Times New Roman"/>
          <w:sz w:val="20"/>
          <w:szCs w:val="20"/>
        </w:rPr>
      </w:pPr>
    </w:p>
    <w:p w:rsidR="00932345" w:rsidRDefault="00932345" w:rsidP="00EF097B">
      <w:pPr>
        <w:pStyle w:val="Akapitzlist"/>
        <w:rPr>
          <w:rFonts w:ascii="Times New Roman" w:hAnsi="Times New Roman"/>
          <w:sz w:val="20"/>
          <w:szCs w:val="20"/>
        </w:rPr>
      </w:pPr>
    </w:p>
    <w:p w:rsidR="00B71979" w:rsidRPr="00B71979" w:rsidRDefault="00B71979" w:rsidP="00EF097B">
      <w:pPr>
        <w:pStyle w:val="Akapitzlist"/>
        <w:rPr>
          <w:rFonts w:ascii="Times New Roman" w:hAnsi="Times New Roman"/>
          <w:sz w:val="20"/>
          <w:szCs w:val="20"/>
        </w:rPr>
      </w:pPr>
    </w:p>
    <w:p w:rsidR="00932345" w:rsidRPr="00B71979" w:rsidRDefault="00932345" w:rsidP="00EF097B">
      <w:pPr>
        <w:pStyle w:val="Akapitzlist"/>
        <w:rPr>
          <w:rFonts w:ascii="Times New Roman" w:hAnsi="Times New Roman"/>
          <w:sz w:val="20"/>
          <w:szCs w:val="20"/>
        </w:rPr>
      </w:pPr>
    </w:p>
    <w:p w:rsidR="00EF097B" w:rsidRPr="00B71979" w:rsidRDefault="00EF097B" w:rsidP="00EF097B">
      <w:pPr>
        <w:pStyle w:val="Akapitzlist"/>
        <w:rPr>
          <w:rFonts w:ascii="Times New Roman" w:hAnsi="Times New Roman"/>
          <w:sz w:val="20"/>
          <w:szCs w:val="20"/>
        </w:rPr>
      </w:pPr>
    </w:p>
    <w:p w:rsidR="009627A7" w:rsidRPr="00B71979" w:rsidRDefault="00932345" w:rsidP="00932345">
      <w:pPr>
        <w:pStyle w:val="Akapitzlist"/>
        <w:numPr>
          <w:ilvl w:val="0"/>
          <w:numId w:val="7"/>
        </w:numPr>
        <w:rPr>
          <w:rFonts w:ascii="Times New Roman" w:hAnsi="Times New Roman"/>
          <w:sz w:val="20"/>
          <w:szCs w:val="20"/>
        </w:rPr>
      </w:pPr>
      <w:r w:rsidRPr="00B71979">
        <w:rPr>
          <w:rFonts w:ascii="Times New Roman" w:hAnsi="Times New Roman"/>
          <w:sz w:val="20"/>
          <w:szCs w:val="20"/>
        </w:rPr>
        <w:t>F</w:t>
      </w:r>
      <w:r w:rsidR="00EF097B" w:rsidRPr="00B71979">
        <w:rPr>
          <w:rFonts w:ascii="Times New Roman" w:hAnsi="Times New Roman"/>
          <w:sz w:val="20"/>
          <w:szCs w:val="20"/>
        </w:rPr>
        <w:t>irma zastanawia się nad zmianą ceny sprzedaży. Ile powinna ona wynieść, żeby firma osiągnęła EBIT równy 2 000 000 zł</w:t>
      </w:r>
      <w:r w:rsidRPr="00B71979">
        <w:rPr>
          <w:rFonts w:ascii="Times New Roman" w:hAnsi="Times New Roman"/>
          <w:sz w:val="20"/>
          <w:szCs w:val="20"/>
        </w:rPr>
        <w:t>.</w:t>
      </w:r>
    </w:p>
    <w:sectPr w:rsidR="009627A7" w:rsidRPr="00B71979" w:rsidSect="003611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9303FF"/>
    <w:multiLevelType w:val="singleLevel"/>
    <w:tmpl w:val="0FEE9A0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B9D0940"/>
    <w:multiLevelType w:val="hybridMultilevel"/>
    <w:tmpl w:val="C17AD66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0179B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692173D0"/>
    <w:multiLevelType w:val="hybridMultilevel"/>
    <w:tmpl w:val="B2EEE9D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A047819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853DBD"/>
    <w:multiLevelType w:val="hybridMultilevel"/>
    <w:tmpl w:val="F712F420"/>
    <w:lvl w:ilvl="0" w:tplc="A978FA3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542EF4D6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35FEB90E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2F22969E">
      <w:start w:val="9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1DA1613"/>
    <w:multiLevelType w:val="multilevel"/>
    <w:tmpl w:val="F89E90A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5B905A9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6"/>
  </w:num>
  <w:num w:numId="5">
    <w:abstractNumId w:val="0"/>
  </w:num>
  <w:num w:numId="6">
    <w:abstractNumId w:val="4"/>
  </w:num>
  <w:num w:numId="7">
    <w:abstractNumId w:val="1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627A7"/>
    <w:rsid w:val="00012B4F"/>
    <w:rsid w:val="007E610C"/>
    <w:rsid w:val="00932345"/>
    <w:rsid w:val="009627A7"/>
    <w:rsid w:val="00B71979"/>
    <w:rsid w:val="00D06799"/>
    <w:rsid w:val="00E54019"/>
    <w:rsid w:val="00E54E41"/>
    <w:rsid w:val="00EF0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27A7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627A7"/>
    <w:pPr>
      <w:ind w:left="720"/>
      <w:contextualSpacing/>
    </w:pPr>
  </w:style>
  <w:style w:type="paragraph" w:styleId="Nagwek">
    <w:name w:val="header"/>
    <w:basedOn w:val="Normalny"/>
    <w:link w:val="NagwekZnak"/>
    <w:rsid w:val="009627A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9627A7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388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</dc:creator>
  <cp:lastModifiedBy>AE</cp:lastModifiedBy>
  <cp:revision>2</cp:revision>
  <cp:lastPrinted>2011-01-24T17:12:00Z</cp:lastPrinted>
  <dcterms:created xsi:type="dcterms:W3CDTF">2011-01-24T15:20:00Z</dcterms:created>
  <dcterms:modified xsi:type="dcterms:W3CDTF">2011-01-24T17:12:00Z</dcterms:modified>
</cp:coreProperties>
</file>