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C3" w:rsidRPr="009D4DC3" w:rsidRDefault="009D4DC3" w:rsidP="009D4DC3">
      <w:pPr>
        <w:pStyle w:val="Akapitzlist"/>
        <w:numPr>
          <w:ilvl w:val="0"/>
          <w:numId w:val="1"/>
        </w:numPr>
      </w:pPr>
    </w:p>
    <w:p w:rsidR="00526A46" w:rsidRPr="0050540C" w:rsidRDefault="00867DD7" w:rsidP="009D4DC3">
      <w:pPr>
        <w:pStyle w:val="Akapitzlist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rad>
                  <m:r>
                    <w:rPr>
                      <w:rFonts w:ascii="Cambria Math" w:hAnsi="Cambria Math"/>
                    </w:rPr>
                    <m:t>-n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e>
          </m:func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rad>
              <m:r>
                <w:rPr>
                  <w:rFonts w:ascii="Cambria Math" w:hAnsi="Cambria Math"/>
                </w:rPr>
                <m:t>-n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rad>
                  <m:r>
                    <w:rPr>
                      <w:rFonts w:ascii="Cambria Math" w:hAnsi="Cambria Math"/>
                    </w:rPr>
                    <m:t>-n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rad>
                  <m:r>
                    <w:rPr>
                      <w:rFonts w:ascii="Cambria Math" w:hAnsi="Cambria Math"/>
                    </w:rPr>
                    <m:t>+n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rad>
                  <m:r>
                    <w:rPr>
                      <w:rFonts w:ascii="Cambria Math" w:hAnsi="Cambria Math"/>
                    </w:rPr>
                    <m:t>+n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92617F" w:rsidRPr="0092617F" w:rsidRDefault="0050540C" w:rsidP="009D4DC3">
      <w:pPr>
        <w:pStyle w:val="Akapitzlis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</m:rad>
                  <m:r>
                    <w:rPr>
                      <w:rFonts w:ascii="Cambria Math" w:hAnsi="Cambria Math"/>
                    </w:rPr>
                    <m:t>+n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n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hAnsi="Cambria Math"/>
                </w:rPr>
                <m:t>+n</m:t>
              </m:r>
            </m:den>
          </m:f>
          <m: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50540C" w:rsidRDefault="0050540C" w:rsidP="009D4DC3">
      <w:pPr>
        <w:pStyle w:val="Akapitzlis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∞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1-0</m:t>
                      </m:r>
                    </m:e>
                  </m:rad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∞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630904" w:rsidRDefault="00630904" w:rsidP="009D4DC3">
      <w:pPr>
        <w:pStyle w:val="Akapitzlist"/>
        <w:rPr>
          <w:rFonts w:eastAsiaTheme="minorEastAsia"/>
        </w:rPr>
      </w:pPr>
    </w:p>
    <w:p w:rsidR="00630904" w:rsidRDefault="00630904" w:rsidP="009D4DC3">
      <w:pPr>
        <w:pStyle w:val="Akapitzlist"/>
        <w:rPr>
          <w:rFonts w:eastAsiaTheme="minorEastAsia"/>
        </w:rPr>
      </w:pPr>
    </w:p>
    <w:p w:rsidR="00630904" w:rsidRPr="00630904" w:rsidRDefault="00867DD7" w:rsidP="009D4DC3">
      <w:pPr>
        <w:pStyle w:val="Akapitzlist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func>
          <m:r>
            <w:rPr>
              <w:rFonts w:ascii="Cambria Math" w:eastAsiaTheme="minorEastAsia" w:hAnsi="Cambria Math"/>
            </w:rPr>
            <m:t xml:space="preserve">   wyrażenie postaci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∞</m:t>
              </m:r>
            </m:num>
            <m:den>
              <m:r>
                <w:rPr>
                  <w:rFonts w:ascii="Cambria Math" w:eastAsiaTheme="minorEastAsia" w:hAnsi="Cambria Math"/>
                </w:rPr>
                <m:t>∞</m:t>
              </m:r>
            </m:den>
          </m:f>
          <m:r>
            <w:rPr>
              <w:rFonts w:ascii="Cambria Math" w:eastAsiaTheme="minorEastAsia" w:hAnsi="Cambria Math"/>
            </w:rPr>
            <m:t xml:space="preserve">  więc stosuję regułę de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Hospitala</m:t>
          </m:r>
        </m:oMath>
      </m:oMathPara>
    </w:p>
    <w:p w:rsidR="00630904" w:rsidRDefault="00867DD7" w:rsidP="009D4DC3">
      <w:pPr>
        <w:pStyle w:val="Akapitzlist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-1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eastAsiaTheme="minorEastAsia" w:hAnsi="Cambria Math"/>
                    </w:rPr>
                    <m:t>'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</w:rPr>
                    <m:t>'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x→∞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2x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x→∞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∞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92617F" w:rsidRDefault="0092617F" w:rsidP="009D4DC3">
      <w:pPr>
        <w:pStyle w:val="Akapitzlist"/>
        <w:rPr>
          <w:rFonts w:eastAsiaTheme="minorEastAsia"/>
        </w:rPr>
      </w:pPr>
    </w:p>
    <w:p w:rsidR="00BB103D" w:rsidRDefault="00BB103D" w:rsidP="009D4DC3">
      <w:pPr>
        <w:pStyle w:val="Akapitzlist"/>
        <w:rPr>
          <w:rFonts w:eastAsiaTheme="minorEastAsia"/>
        </w:rPr>
      </w:pPr>
    </w:p>
    <w:p w:rsidR="00BB103D" w:rsidRDefault="00BB103D" w:rsidP="00BB103D">
      <w:pPr>
        <w:pStyle w:val="Akapitzlis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    </w:t>
      </w:r>
    </w:p>
    <w:p w:rsidR="00BB103D" w:rsidRDefault="00867DD7" w:rsidP="00BB103D">
      <w:pPr>
        <w:pStyle w:val="Akapitzlist"/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n!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:rsidR="00BB103D" w:rsidRDefault="00BB103D" w:rsidP="00F13F20">
      <w:pPr>
        <w:pStyle w:val="Akapitzlist"/>
        <w:spacing w:before="240"/>
        <w:rPr>
          <w:rFonts w:eastAsiaTheme="minorEastAsia"/>
        </w:rPr>
      </w:pPr>
      <w:r>
        <w:rPr>
          <w:rFonts w:eastAsiaTheme="minorEastAsia"/>
        </w:rPr>
        <w:t xml:space="preserve">Kryterium </w:t>
      </w:r>
      <w:proofErr w:type="spellStart"/>
      <w:r>
        <w:rPr>
          <w:rFonts w:eastAsiaTheme="minorEastAsia"/>
        </w:rPr>
        <w:t>a’Alemberta</w:t>
      </w:r>
      <w:proofErr w:type="spellEnd"/>
    </w:p>
    <w:p w:rsidR="00F13F20" w:rsidRPr="00BB103D" w:rsidRDefault="00F13F20" w:rsidP="00F13F20">
      <w:pPr>
        <w:pStyle w:val="Akapitzlist"/>
        <w:spacing w:before="240"/>
        <w:rPr>
          <w:rFonts w:eastAsiaTheme="minorEastAsia"/>
        </w:rPr>
      </w:pPr>
    </w:p>
    <w:p w:rsidR="00BB103D" w:rsidRPr="00F13F20" w:rsidRDefault="00867DD7" w:rsidP="00F13F20">
      <w:pPr>
        <w:pStyle w:val="Akapitzlist"/>
        <w:spacing w:before="24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n+1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n+1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n!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</m:den>
                  </m:f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2∙2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∙n!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n+1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n+1</m:t>
                          </m:r>
                        </m:e>
                      </m: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n!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2∙2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∙n!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n!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  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n→∞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</m:oMath>
      </m:oMathPara>
    </w:p>
    <w:p w:rsidR="00F13F20" w:rsidRDefault="00F13F20" w:rsidP="00F13F20">
      <w:pPr>
        <w:pStyle w:val="Akapitzlist"/>
        <w:spacing w:before="240"/>
        <w:rPr>
          <w:rFonts w:eastAsiaTheme="minorEastAsia"/>
        </w:rPr>
      </w:pPr>
    </w:p>
    <w:p w:rsidR="00F13F20" w:rsidRDefault="00F13F20" w:rsidP="00F13F20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=2 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n→∞</m:t>
              </m:r>
            </m:lim>
          </m:limLow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=2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n→∞</m:t>
              </m:r>
            </m:lim>
          </m:limLow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=2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n→∞</m:t>
              </m:r>
            </m:lim>
          </m:limLow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=2&gt;1   ciąg rozbieżny.</m:t>
          </m:r>
        </m:oMath>
      </m:oMathPara>
    </w:p>
    <w:p w:rsidR="0092617F" w:rsidRPr="00711F90" w:rsidRDefault="0092617F" w:rsidP="00F13F20">
      <w:pPr>
        <w:pStyle w:val="Akapitzlist"/>
        <w:spacing w:before="240"/>
        <w:rPr>
          <w:rFonts w:eastAsiaTheme="minorEastAsia"/>
        </w:rPr>
      </w:pPr>
    </w:p>
    <w:p w:rsidR="00711F90" w:rsidRDefault="006C7876" w:rsidP="00711F90">
      <w:pPr>
        <w:pStyle w:val="Akapitzlist"/>
        <w:numPr>
          <w:ilvl w:val="0"/>
          <w:numId w:val="1"/>
        </w:numPr>
        <w:spacing w:before="240"/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:rsidR="006C7876" w:rsidRDefault="006C7876" w:rsidP="006C7876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         dla x≠0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0,5                dla x=0</m:t>
                  </m:r>
                </m:e>
              </m:eqArr>
            </m:e>
          </m:d>
        </m:oMath>
      </m:oMathPara>
    </w:p>
    <w:p w:rsidR="00D01BD0" w:rsidRDefault="00D01BD0" w:rsidP="006C7876">
      <w:pPr>
        <w:pStyle w:val="Akapitzlist"/>
        <w:spacing w:before="240"/>
        <w:rPr>
          <w:rFonts w:eastAsiaTheme="minorEastAsia"/>
        </w:rPr>
      </w:pPr>
    </w:p>
    <w:p w:rsidR="006C7876" w:rsidRDefault="00867DD7" w:rsidP="006C7876">
      <w:pPr>
        <w:pStyle w:val="Akapitzlist"/>
        <w:spacing w:before="24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2x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'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'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2sinxcosx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func>
            </m:e>
          </m:func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</w:rPr>
                <m:t>x→0</m:t>
              </m:r>
            </m:lim>
          </m:limLow>
          <m:r>
            <w:rPr>
              <w:rFonts w:ascii="Cambria Math" w:eastAsiaTheme="minorEastAsia" w:hAnsi="Cambria Math"/>
            </w:rPr>
            <m:t>sin2x=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∙0=0</m:t>
          </m:r>
        </m:oMath>
      </m:oMathPara>
    </w:p>
    <w:p w:rsidR="00D01BD0" w:rsidRPr="00D01BD0" w:rsidRDefault="00D01BD0" w:rsidP="006C7876">
      <w:pPr>
        <w:pStyle w:val="Akapitzlist"/>
        <w:spacing w:before="240"/>
        <w:rPr>
          <w:rFonts w:eastAsiaTheme="minorEastAsia"/>
        </w:rPr>
      </w:pPr>
    </w:p>
    <w:p w:rsidR="00D01BD0" w:rsidRDefault="00D01BD0" w:rsidP="006C7876">
      <w:pPr>
        <w:pStyle w:val="Akapitzlist"/>
        <w:spacing w:before="240"/>
        <w:rPr>
          <w:rFonts w:eastAsiaTheme="minorEastAsia"/>
        </w:rPr>
      </w:pPr>
      <w:r>
        <w:rPr>
          <w:rFonts w:eastAsiaTheme="minorEastAsia"/>
        </w:rPr>
        <w:t xml:space="preserve">Ponieważ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=0,5≠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2x</m:t>
                </m:r>
              </m:den>
            </m:f>
          </m:e>
        </m:func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to funkcja nie jest ciągła w punkcie x = 0.</w:t>
      </w:r>
    </w:p>
    <w:p w:rsidR="0092617F" w:rsidRDefault="0092617F" w:rsidP="006C7876">
      <w:pPr>
        <w:pStyle w:val="Akapitzlist"/>
        <w:spacing w:before="240"/>
        <w:rPr>
          <w:rFonts w:eastAsiaTheme="minorEastAsia"/>
        </w:rPr>
      </w:pPr>
    </w:p>
    <w:p w:rsidR="0092617F" w:rsidRDefault="0092617F" w:rsidP="006C7876">
      <w:pPr>
        <w:pStyle w:val="Akapitzlist"/>
        <w:spacing w:before="240"/>
        <w:rPr>
          <w:rFonts w:eastAsiaTheme="minorEastAsia"/>
        </w:rPr>
      </w:pPr>
    </w:p>
    <w:p w:rsidR="00B328D9" w:rsidRDefault="00B328D9" w:rsidP="006C7876">
      <w:pPr>
        <w:pStyle w:val="Akapitzlist"/>
        <w:spacing w:before="240"/>
        <w:rPr>
          <w:rFonts w:eastAsiaTheme="minorEastAsia"/>
        </w:rPr>
      </w:pPr>
    </w:p>
    <w:p w:rsidR="00B328D9" w:rsidRDefault="00B328D9" w:rsidP="006C7876">
      <w:pPr>
        <w:pStyle w:val="Akapitzlist"/>
        <w:spacing w:before="240"/>
        <w:rPr>
          <w:rFonts w:eastAsiaTheme="minorEastAsia"/>
        </w:rPr>
      </w:pPr>
    </w:p>
    <w:p w:rsidR="00D01BD0" w:rsidRDefault="00D01BD0" w:rsidP="00D01BD0">
      <w:pPr>
        <w:pStyle w:val="Akapitzlist"/>
        <w:numPr>
          <w:ilvl w:val="0"/>
          <w:numId w:val="1"/>
        </w:numPr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</w:t>
      </w:r>
    </w:p>
    <w:p w:rsidR="00D01BD0" w:rsidRDefault="00D01BD0" w:rsidP="00D01BD0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-16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526A46" w:rsidRDefault="00526A46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526A46" w:rsidRDefault="00526A46" w:rsidP="00526A46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-16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-16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x-4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x+4</m:t>
              </m:r>
            </m:e>
          </m:d>
        </m:oMath>
      </m:oMathPara>
    </w:p>
    <w:p w:rsidR="00526A46" w:rsidRDefault="00526A46" w:rsidP="00526A46">
      <w:pPr>
        <w:pStyle w:val="Akapitzlist"/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Miejsca zerowe funkcji:</w:t>
      </w:r>
    </w:p>
    <w:p w:rsidR="00526A46" w:rsidRDefault="00867DD7" w:rsidP="00526A46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=-4,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=0,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</m:oMath>
      </m:oMathPara>
    </w:p>
    <w:p w:rsidR="000F3F51" w:rsidRDefault="000F3F51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0F3F51" w:rsidRPr="00D01BD0" w:rsidRDefault="00867DD7" w:rsidP="00D01BD0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=∞</m:t>
              </m:r>
            </m:e>
          </m:func>
        </m:oMath>
      </m:oMathPara>
    </w:p>
    <w:p w:rsidR="00D01BD0" w:rsidRDefault="00867DD7" w:rsidP="00D01BD0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-32x=4x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-8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=4x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</m:e>
          </m:d>
        </m:oMath>
      </m:oMathPara>
    </w:p>
    <w:p w:rsidR="000F3F51" w:rsidRPr="00D01BD0" w:rsidRDefault="00867DD7" w:rsidP="00D01BD0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=0 dla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=-2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=0 i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D01BD0" w:rsidRDefault="00D01BD0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D01BD0" w:rsidRDefault="00D01BD0" w:rsidP="00D01BD0">
      <w:pPr>
        <w:pStyle w:val="Akapitzlist"/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Dla  </w:t>
      </w:r>
      <m:oMath>
        <m:r>
          <w:rPr>
            <w:rFonts w:ascii="Cambria Math" w:eastAsiaTheme="minorEastAsia" w:hAnsi="Cambria Math"/>
            <w:sz w:val="24"/>
            <w:szCs w:val="24"/>
          </w:rPr>
          <m:t>x=-2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,  x=0  i x=2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funkcja h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ma lokalne ekstrema.</m:t>
        </m:r>
      </m:oMath>
    </w:p>
    <w:p w:rsidR="000F3F51" w:rsidRDefault="000F3F51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785"/>
        <w:gridCol w:w="752"/>
        <w:gridCol w:w="558"/>
        <w:gridCol w:w="590"/>
        <w:gridCol w:w="553"/>
        <w:gridCol w:w="893"/>
        <w:gridCol w:w="587"/>
        <w:gridCol w:w="942"/>
        <w:gridCol w:w="558"/>
        <w:gridCol w:w="850"/>
        <w:gridCol w:w="587"/>
        <w:gridCol w:w="577"/>
        <w:gridCol w:w="602"/>
        <w:gridCol w:w="640"/>
      </w:tblGrid>
      <w:tr w:rsidR="0034740B" w:rsidTr="00024FCF">
        <w:trPr>
          <w:trHeight w:val="443"/>
        </w:trPr>
        <w:tc>
          <w:tcPr>
            <w:tcW w:w="802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771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591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0;text-align:left;margin-left:-.85pt;margin-top:3.6pt;width:17.15pt;height:10.55pt;flip:y;z-index:2516981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20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-4</w:t>
            </w:r>
          </w:p>
        </w:tc>
        <w:tc>
          <w:tcPr>
            <w:tcW w:w="586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7DD7"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59" type="#_x0000_t32" style="position:absolute;left:0;text-align:left;margin-left:-2.75pt;margin-top:3.35pt;width:17.15pt;height:10.55pt;flip:y;z-index:2516961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98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618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60" type="#_x0000_t32" style="position:absolute;left:0;text-align:left;margin-left:-.5pt;margin-top:4pt;width:17.15pt;height:10.55pt;flip:y;z-index:2516971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19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591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46" type="#_x0000_t32" style="position:absolute;left:0;text-align:left;margin-left:-1.65pt;margin-top:6.85pt;width:17.15pt;height:10.55pt;flip:y;z-index:251682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94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618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58" type="#_x0000_t32" style="position:absolute;left:0;text-align:left;margin-left:.15pt;margin-top:3.1pt;width:17.15pt;height:10.55pt;flip:y;z-index:251695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07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7DD7"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62" type="#_x0000_t32" style="position:absolute;left:0;text-align:left;margin-left:-4.1pt;margin-top:4.75pt;width:17.15pt;height:10.55pt;flip:y;z-index:2516992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67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oMath>
            </m:oMathPara>
          </w:p>
        </w:tc>
      </w:tr>
      <w:tr w:rsidR="0034740B" w:rsidTr="00024FCF">
        <w:trPr>
          <w:trHeight w:val="368"/>
        </w:trPr>
        <w:tc>
          <w:tcPr>
            <w:tcW w:w="802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h’(x)</w:t>
            </w:r>
          </w:p>
        </w:tc>
        <w:tc>
          <w:tcPr>
            <w:tcW w:w="771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591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620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586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898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+</w:t>
            </w:r>
          </w:p>
        </w:tc>
        <w:tc>
          <w:tcPr>
            <w:tcW w:w="619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591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+</w:t>
            </w:r>
          </w:p>
        </w:tc>
        <w:tc>
          <w:tcPr>
            <w:tcW w:w="635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+</w:t>
            </w:r>
          </w:p>
        </w:tc>
        <w:tc>
          <w:tcPr>
            <w:tcW w:w="667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oMath>
            </m:oMathPara>
          </w:p>
        </w:tc>
      </w:tr>
      <w:tr w:rsidR="0034740B" w:rsidTr="00024FCF">
        <w:trPr>
          <w:trHeight w:val="429"/>
        </w:trPr>
        <w:tc>
          <w:tcPr>
            <w:tcW w:w="802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h(x)</w:t>
            </w:r>
          </w:p>
        </w:tc>
        <w:tc>
          <w:tcPr>
            <w:tcW w:w="771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oMath>
            </m:oMathPara>
          </w:p>
        </w:tc>
        <w:tc>
          <w:tcPr>
            <w:tcW w:w="591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65" type="#_x0000_t32" style="position:absolute;left:0;text-align:left;margin-left:-2.85pt;margin-top:2.7pt;width:19.2pt;height:10.05pt;z-index:2517022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20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586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53" type="#_x0000_t32" style="position:absolute;left:0;text-align:left;margin-left:-3.3pt;margin-top:3.85pt;width:19.2pt;height:10.05pt;z-index:2516899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98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Minimum</w:t>
            </w:r>
          </w:p>
          <w:p w:rsidR="0034740B" w:rsidRP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34740B">
              <w:rPr>
                <w:rFonts w:eastAsiaTheme="minorEastAsia"/>
                <w:sz w:val="24"/>
                <w:szCs w:val="24"/>
              </w:rPr>
              <w:t>-64</w:t>
            </w:r>
          </w:p>
        </w:tc>
        <w:tc>
          <w:tcPr>
            <w:tcW w:w="618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57" type="#_x0000_t32" style="position:absolute;left:0;text-align:left;margin-left:-3.75pt;margin-top:3.9pt;width:20.4pt;height:9.85pt;flip:y;z-index:2516940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19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34740B">
              <w:rPr>
                <w:rFonts w:eastAsiaTheme="minorEastAsia"/>
                <w:sz w:val="16"/>
                <w:szCs w:val="16"/>
              </w:rPr>
              <w:t>Maksimum</w:t>
            </w:r>
          </w:p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591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66" type="#_x0000_t32" style="position:absolute;left:0;text-align:left;margin-left:-3.65pt;margin-top:.35pt;width:19.2pt;height:10.05pt;z-index:2517032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94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Minimum</w:t>
            </w:r>
          </w:p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34740B">
              <w:rPr>
                <w:rFonts w:eastAsiaTheme="minorEastAsia"/>
                <w:sz w:val="24"/>
                <w:szCs w:val="24"/>
              </w:rPr>
              <w:t>-64</w:t>
            </w:r>
          </w:p>
        </w:tc>
        <w:tc>
          <w:tcPr>
            <w:tcW w:w="618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64" type="#_x0000_t32" style="position:absolute;left:0;text-align:left;margin-left:-.35pt;margin-top:2.15pt;width:17.15pt;height:10.55pt;flip:y;z-index:2517012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07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635" w:type="dxa"/>
            <w:vAlign w:val="center"/>
          </w:tcPr>
          <w:p w:rsidR="0034740B" w:rsidRDefault="00867DD7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pict>
                <v:shape id="_x0000_s1063" type="#_x0000_t32" style="position:absolute;left:0;text-align:left;margin-left:.6pt;margin-top:-.2pt;width:17.15pt;height:10.55pt;flip:y;z-index:2517002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67" w:type="dxa"/>
            <w:vAlign w:val="center"/>
          </w:tcPr>
          <w:p w:rsidR="0034740B" w:rsidRDefault="0034740B" w:rsidP="00024FCF">
            <w:pPr>
              <w:pStyle w:val="Akapitzlist"/>
              <w:spacing w:before="240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oMath>
            </m:oMathPara>
          </w:p>
        </w:tc>
      </w:tr>
    </w:tbl>
    <w:p w:rsidR="0034740B" w:rsidRDefault="0034740B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34740B" w:rsidRDefault="0034740B" w:rsidP="00D01BD0">
      <w:pPr>
        <w:pStyle w:val="Akapitzlist"/>
        <w:spacing w:before="240"/>
      </w:pPr>
      <w:r>
        <w:object w:dxaOrig="6901" w:dyaOrig="5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77.5pt" o:ole="">
            <v:imagedata r:id="rId5" o:title=""/>
          </v:shape>
          <o:OLEObject Type="Embed" ProgID="GraphFile" ShapeID="_x0000_i1025" DrawAspect="Content" ObjectID="_1471687049" r:id="rId6"/>
        </w:object>
      </w:r>
    </w:p>
    <w:p w:rsidR="0034740B" w:rsidRDefault="0034740B" w:rsidP="00D01BD0">
      <w:pPr>
        <w:pStyle w:val="Akapitzlist"/>
        <w:spacing w:before="240"/>
      </w:pPr>
      <w:r>
        <w:t>Funkcja jest malejąca w przedziałach:</w:t>
      </w:r>
      <m:oMath>
        <m:r>
          <w:rPr>
            <w:rFonts w:ascii="Cambria Math" w:hAnsi="Cambria Math"/>
          </w:rPr>
          <m:t xml:space="preserve">  x∈</m:t>
        </m:r>
        <m:d>
          <m:dPr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</m:t>
            </m:r>
          </m:e>
        </m:d>
        <m:d>
          <m:dPr>
            <m:begChr m:val="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w:rPr>
            <w:rFonts w:ascii="Cambria Math" w:hAnsi="Cambria Math"/>
          </w:rPr>
          <m:t>∪</m:t>
        </m:r>
        <m:d>
          <m:dPr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</m:t>
            </m:r>
          </m:e>
        </m:d>
        <m:d>
          <m:dPr>
            <m:begChr m:val="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</m:oMath>
      <w:r>
        <w:t xml:space="preserve"> </w:t>
      </w:r>
    </w:p>
    <w:p w:rsidR="002017D9" w:rsidRDefault="002017D9" w:rsidP="00D01BD0">
      <w:pPr>
        <w:pStyle w:val="Akapitzlist"/>
        <w:spacing w:before="240"/>
        <w:rPr>
          <w:rFonts w:eastAsiaTheme="minorEastAsia"/>
        </w:rPr>
      </w:pPr>
      <w:r>
        <w:t>Funkcja jest rosnąca w przedziałach:</w:t>
      </w:r>
      <m:oMath>
        <m:r>
          <w:rPr>
            <w:rFonts w:ascii="Cambria Math" w:hAnsi="Cambria Math"/>
          </w:rPr>
          <m:t xml:space="preserve">  x∈</m:t>
        </m:r>
        <m:d>
          <m:dPr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;</m:t>
            </m:r>
          </m:e>
        </m:d>
        <m:d>
          <m:dPr>
            <m:begChr m:val="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∪</m:t>
        </m:r>
        <m:d>
          <m:dPr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begChr m:val="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;∞</m:t>
            </m:r>
          </m:e>
        </m:d>
      </m:oMath>
    </w:p>
    <w:p w:rsidR="002017D9" w:rsidRPr="002017D9" w:rsidRDefault="002017D9" w:rsidP="00D01BD0">
      <w:pPr>
        <w:pStyle w:val="Akapitzlist"/>
        <w:spacing w:before="240"/>
        <w:rPr>
          <w:rFonts w:eastAsiaTheme="minorEastAsia"/>
        </w:rPr>
      </w:pPr>
      <w:r>
        <w:rPr>
          <w:rFonts w:eastAsiaTheme="minorEastAsia"/>
        </w:rPr>
        <w:t xml:space="preserve">Funkcja ma maksimum lokalne dla </w:t>
      </w:r>
      <m:oMath>
        <m:r>
          <w:rPr>
            <w:rFonts w:ascii="Cambria Math" w:eastAsiaTheme="minorEastAsia" w:hAnsi="Cambria Math"/>
          </w:rPr>
          <m:t xml:space="preserve">x=0    </m:t>
        </m:r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=0.</m:t>
        </m:r>
      </m:oMath>
    </w:p>
    <w:p w:rsidR="00117B50" w:rsidRPr="00117B50" w:rsidRDefault="002017D9" w:rsidP="002017D9">
      <w:pPr>
        <w:pStyle w:val="Akapitzlist"/>
        <w:spacing w:before="240"/>
        <w:rPr>
          <w:rFonts w:eastAsiaTheme="minorEastAsia"/>
        </w:rPr>
      </w:pPr>
      <w:r>
        <w:rPr>
          <w:rFonts w:eastAsiaTheme="minorEastAsia"/>
        </w:rPr>
        <w:t>Funkcja ma minima lokalne dla</w:t>
      </w:r>
      <w:r w:rsidR="00B328D9">
        <w:rPr>
          <w:rFonts w:eastAsiaTheme="minorEastAsia"/>
        </w:rPr>
        <w:t xml:space="preserve">:  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    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=-64   </m:t>
        </m:r>
      </m:oMath>
    </w:p>
    <w:p w:rsidR="002017D9" w:rsidRDefault="002017D9" w:rsidP="00D01BD0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i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 xml:space="preserve">  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 xml:space="preserve">    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=-64     </m:t>
          </m:r>
        </m:oMath>
      </m:oMathPara>
    </w:p>
    <w:p w:rsidR="00117B50" w:rsidRDefault="00A30882" w:rsidP="00117B50">
      <w:pPr>
        <w:pStyle w:val="Akapitzlist"/>
        <w:numPr>
          <w:ilvl w:val="0"/>
          <w:numId w:val="1"/>
        </w:numPr>
        <w:spacing w:before="240"/>
        <w:rPr>
          <w:rFonts w:eastAsiaTheme="minorEastAsia"/>
        </w:rPr>
      </w:pPr>
      <w:r>
        <w:rPr>
          <w:rFonts w:eastAsiaTheme="minorEastAsia"/>
        </w:rPr>
        <w:lastRenderedPageBreak/>
        <w:t xml:space="preserve">    </w:t>
      </w:r>
    </w:p>
    <w:p w:rsidR="00A30882" w:rsidRDefault="00A30882" w:rsidP="00A30882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x-1</m:t>
                  </m:r>
                </m:den>
              </m:f>
            </m:sup>
          </m:sSup>
        </m:oMath>
      </m:oMathPara>
    </w:p>
    <w:p w:rsidR="00A30882" w:rsidRDefault="00A30882" w:rsidP="00A30882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A30882" w:rsidRDefault="00A30882" w:rsidP="00A30882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Wyznaczenie dziedziny funkcji</m:t>
          </m:r>
          <m:r>
            <w:rPr>
              <w:rFonts w:ascii="Cambria Math" w:eastAsiaTheme="minorEastAsia" w:hAnsi="Cambria Math"/>
              <w:sz w:val="24"/>
              <w:szCs w:val="24"/>
            </w:rPr>
            <m:t>:  x-1≠0  czyli x≠1 D=R-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</m:d>
        </m:oMath>
      </m:oMathPara>
    </w:p>
    <w:p w:rsidR="00A30882" w:rsidRDefault="00A30882" w:rsidP="00A30882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B94D33" w:rsidRDefault="00B94D33" w:rsidP="00A30882">
      <w:pPr>
        <w:pStyle w:val="Akapitzlist"/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Wyznaczenie asymptot pionowych:</w:t>
      </w:r>
    </w:p>
    <w:p w:rsidR="00A30882" w:rsidRDefault="00867DD7" w:rsidP="00A30882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</m:sup>
                  </m:sSup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e>
          </m:func>
        </m:oMath>
      </m:oMathPara>
    </w:p>
    <w:p w:rsidR="00A30882" w:rsidRDefault="00867DD7" w:rsidP="00A30882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</m:t>
                      </m:r>
                    </m:sup>
                  </m:sSup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=∞</m:t>
              </m:r>
            </m:e>
          </m:func>
        </m:oMath>
      </m:oMathPara>
    </w:p>
    <w:p w:rsidR="00A30882" w:rsidRDefault="00B94D33" w:rsidP="00A30882">
      <w:pPr>
        <w:pStyle w:val="Akapitzlist"/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Funkcja ma asymptotę pionową prawostronną : </w:t>
      </w:r>
      <m:oMath>
        <m:r>
          <w:rPr>
            <w:rFonts w:ascii="Cambria Math" w:eastAsiaTheme="minorEastAsia" w:hAnsi="Cambria Math"/>
            <w:sz w:val="24"/>
            <w:szCs w:val="24"/>
          </w:rPr>
          <m:t>x=1</m:t>
        </m:r>
      </m:oMath>
    </w:p>
    <w:p w:rsidR="00A30882" w:rsidRDefault="00A30882" w:rsidP="00A30882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B94D33" w:rsidRDefault="00B94D33" w:rsidP="00A30882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A30882" w:rsidRPr="00117B50" w:rsidRDefault="00B94D33" w:rsidP="00A30882">
      <w:pPr>
        <w:pStyle w:val="Akapitzlist"/>
        <w:spacing w:before="240"/>
        <w:rPr>
          <w:rFonts w:eastAsiaTheme="minorEastAsia"/>
        </w:rPr>
      </w:pPr>
      <w:r>
        <w:rPr>
          <w:rFonts w:eastAsiaTheme="minorEastAsia"/>
          <w:sz w:val="24"/>
          <w:szCs w:val="24"/>
        </w:rPr>
        <w:t>Wyznaczenie asymptot poziomych:</w:t>
      </w:r>
    </w:p>
    <w:p w:rsidR="00117B50" w:rsidRDefault="00867DD7" w:rsidP="00D01BD0">
      <w:pPr>
        <w:pStyle w:val="Akapitzlist"/>
        <w:spacing w:before="240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den>
                  </m:f>
                </m:sup>
              </m:sSup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:rsidR="00B94D33" w:rsidRDefault="00B94D33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A30882" w:rsidRDefault="00A30882" w:rsidP="00D01BD0">
      <w:pPr>
        <w:pStyle w:val="Akapitzlist"/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Funkcja f(x) ma asymptotę poziomą : </w:t>
      </w:r>
      <m:oMath>
        <m:r>
          <w:rPr>
            <w:rFonts w:ascii="Cambria Math" w:eastAsiaTheme="minorEastAsia" w:hAnsi="Cambria Math"/>
            <w:sz w:val="24"/>
            <w:szCs w:val="24"/>
          </w:rPr>
          <m:t>y=1.</m:t>
        </m:r>
      </m:oMath>
    </w:p>
    <w:p w:rsidR="00B94D33" w:rsidRDefault="00B94D33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B94D33" w:rsidRDefault="00B94D33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B94D33" w:rsidRDefault="00B94D33" w:rsidP="00B94D33">
      <w:pPr>
        <w:pStyle w:val="Akapitzlist"/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Wyznaczenie asymptot ukośnych:</w:t>
      </w:r>
    </w:p>
    <w:p w:rsidR="00B94D33" w:rsidRPr="00B94D33" w:rsidRDefault="00B94D33" w:rsidP="00B94D33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y=ax+b</m:t>
          </m:r>
        </m:oMath>
      </m:oMathPara>
    </w:p>
    <w:p w:rsidR="00B94D33" w:rsidRDefault="00B94D33" w:rsidP="00B94D33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f(x)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x-1</m:t>
                              </m:r>
                            </m:den>
                          </m:f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=0</m:t>
                  </m:r>
                </m:e>
              </m:func>
            </m:e>
          </m:func>
        </m:oMath>
      </m:oMathPara>
    </w:p>
    <w:p w:rsidR="00D854F2" w:rsidRDefault="00D854F2" w:rsidP="00B94D33">
      <w:pPr>
        <w:pStyle w:val="Akapitzlist"/>
        <w:spacing w:before="240"/>
        <w:rPr>
          <w:rFonts w:eastAsiaTheme="minorEastAsia"/>
        </w:rPr>
      </w:pPr>
      <w:r>
        <w:rPr>
          <w:rFonts w:eastAsiaTheme="minorEastAsia"/>
        </w:rPr>
        <w:t>Funkcja nie ma asymptoty ukośnej.</w:t>
      </w:r>
    </w:p>
    <w:p w:rsidR="00502661" w:rsidRDefault="00502661" w:rsidP="00B94D33">
      <w:pPr>
        <w:pStyle w:val="Akapitzlist"/>
        <w:spacing w:before="240"/>
        <w:rPr>
          <w:rFonts w:eastAsiaTheme="minorEastAsia"/>
        </w:rPr>
      </w:pPr>
    </w:p>
    <w:p w:rsidR="00502661" w:rsidRDefault="00502661" w:rsidP="00B94D33">
      <w:pPr>
        <w:pStyle w:val="Akapitzlist"/>
        <w:spacing w:before="240"/>
        <w:rPr>
          <w:rFonts w:eastAsiaTheme="minorEastAsia"/>
        </w:rPr>
      </w:pPr>
      <w:r>
        <w:object w:dxaOrig="6901" w:dyaOrig="5550">
          <v:shape id="_x0000_i1026" type="#_x0000_t75" style="width:345pt;height:277.5pt" o:ole="">
            <v:imagedata r:id="rId7" o:title=""/>
          </v:shape>
          <o:OLEObject Type="Embed" ProgID="GraphFile" ShapeID="_x0000_i1026" DrawAspect="Content" ObjectID="_1471687050" r:id="rId8"/>
        </w:object>
      </w:r>
    </w:p>
    <w:p w:rsidR="00502661" w:rsidRDefault="00502661" w:rsidP="00B94D33">
      <w:pPr>
        <w:pStyle w:val="Akapitzlist"/>
        <w:spacing w:before="240"/>
        <w:rPr>
          <w:rFonts w:eastAsiaTheme="minorEastAsia"/>
        </w:rPr>
      </w:pPr>
    </w:p>
    <w:p w:rsidR="00502661" w:rsidRDefault="00502661" w:rsidP="00502661">
      <w:pPr>
        <w:pStyle w:val="Akapitzlist"/>
        <w:numPr>
          <w:ilvl w:val="0"/>
          <w:numId w:val="1"/>
        </w:numPr>
        <w:spacing w:before="240"/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:rsidR="00502661" w:rsidRDefault="005F29A6" w:rsidP="00502661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x+2</m:t>
              </m:r>
            </m:num>
            <m:den>
              <m:r>
                <w:rPr>
                  <w:rFonts w:ascii="Cambria Math" w:eastAsiaTheme="minorEastAsia" w:hAnsi="Cambria Math"/>
                </w:rPr>
                <m:t>x-4</m:t>
              </m:r>
            </m:den>
          </m:f>
        </m:oMath>
      </m:oMathPara>
    </w:p>
    <w:p w:rsidR="000C2F27" w:rsidRDefault="000C2F27" w:rsidP="00502661">
      <w:pPr>
        <w:pStyle w:val="Akapitzlist"/>
        <w:spacing w:before="240"/>
        <w:rPr>
          <w:rFonts w:eastAsiaTheme="minorEastAsia"/>
        </w:rPr>
      </w:pPr>
      <w:r>
        <w:rPr>
          <w:rFonts w:eastAsiaTheme="minorEastAsia"/>
        </w:rPr>
        <w:t>Wyznaczenie dziedziny funkcji:</w:t>
      </w:r>
    </w:p>
    <w:p w:rsidR="000C2F27" w:rsidRPr="000C2F27" w:rsidRDefault="000C2F27" w:rsidP="00502661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x-4≠0   czyli x≠4</m:t>
          </m:r>
        </m:oMath>
      </m:oMathPara>
    </w:p>
    <w:p w:rsidR="000C2F27" w:rsidRDefault="000C2F27" w:rsidP="00502661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D=R-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d>
        </m:oMath>
      </m:oMathPara>
    </w:p>
    <w:p w:rsidR="000C2F27" w:rsidRDefault="000C2F27" w:rsidP="00502661">
      <w:pPr>
        <w:pStyle w:val="Akapitzlist"/>
        <w:spacing w:before="240"/>
        <w:rPr>
          <w:rFonts w:eastAsiaTheme="minorEastAsia"/>
        </w:rPr>
      </w:pPr>
    </w:p>
    <w:p w:rsidR="000C2F27" w:rsidRDefault="00867DD7" w:rsidP="000C2F27">
      <w:pPr>
        <w:pStyle w:val="Akapitzlist"/>
        <w:spacing w:before="24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(x)=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x-4-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x+2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x-4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</m:oMath>
      </m:oMathPara>
    </w:p>
    <w:p w:rsidR="000C2F27" w:rsidRDefault="000C2F27" w:rsidP="000C2F27">
      <w:pPr>
        <w:pStyle w:val="Akapitzlist"/>
        <w:spacing w:before="240"/>
        <w:rPr>
          <w:rFonts w:eastAsiaTheme="minorEastAsia"/>
        </w:rPr>
      </w:pPr>
    </w:p>
    <w:p w:rsidR="000C2F27" w:rsidRDefault="000C2F27" w:rsidP="00502661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t"(x)=12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x-4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:rsidR="000C2F27" w:rsidRDefault="000C2F27" w:rsidP="00502661">
      <w:pPr>
        <w:pStyle w:val="Akapitzlist"/>
        <w:spacing w:before="240"/>
        <w:rPr>
          <w:rFonts w:eastAsiaTheme="minorEastAsia"/>
        </w:rPr>
      </w:pPr>
    </w:p>
    <w:p w:rsidR="000C2F27" w:rsidRPr="000C2F27" w:rsidRDefault="00867DD7" w:rsidP="00502661">
      <w:pPr>
        <w:pStyle w:val="Akapitzlist"/>
        <w:spacing w:before="24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&gt;0 dla x∈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4;∞</m:t>
              </m:r>
            </m:e>
          </m:d>
          <m:r>
            <w:rPr>
              <w:rFonts w:ascii="Cambria Math" w:eastAsiaTheme="minorEastAsia" w:hAnsi="Cambria Math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w tym przedziale funkcja jest wypukła</m:t>
          </m:r>
        </m:oMath>
      </m:oMathPara>
    </w:p>
    <w:p w:rsidR="005F29A6" w:rsidRDefault="00867DD7" w:rsidP="00502661">
      <w:pPr>
        <w:pStyle w:val="Akapitzlist"/>
        <w:spacing w:before="24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&lt;0 dla x∈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-∞;4</m:t>
              </m:r>
            </m:e>
          </m:d>
          <m:r>
            <w:rPr>
              <w:rFonts w:ascii="Cambria Math" w:eastAsiaTheme="minorEastAsia" w:hAnsi="Cambria Math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w tym przedziale funkcja jest wklęsła</m:t>
          </m:r>
        </m:oMath>
      </m:oMathPara>
    </w:p>
    <w:p w:rsidR="00D779EE" w:rsidRDefault="00D779EE" w:rsidP="00502661">
      <w:pPr>
        <w:pStyle w:val="Akapitzlist"/>
        <w:spacing w:before="240"/>
        <w:rPr>
          <w:rFonts w:eastAsiaTheme="minorEastAsia"/>
        </w:rPr>
      </w:pPr>
    </w:p>
    <w:p w:rsidR="00D779EE" w:rsidRPr="00E665A1" w:rsidRDefault="00D779EE" w:rsidP="00502661">
      <w:pPr>
        <w:pStyle w:val="Akapitzlist"/>
        <w:spacing w:before="240"/>
        <w:rPr>
          <w:color w:val="92D050"/>
        </w:rPr>
      </w:pPr>
      <w:r>
        <w:object w:dxaOrig="6901" w:dyaOrig="5550">
          <v:shape id="_x0000_i1027" type="#_x0000_t75" style="width:345pt;height:277.5pt" o:ole="">
            <v:imagedata r:id="rId9" o:title=""/>
          </v:shape>
          <o:OLEObject Type="Embed" ProgID="GraphFile" ShapeID="_x0000_i1027" DrawAspect="Content" ObjectID="_1471687051" r:id="rId10"/>
        </w:object>
      </w:r>
      <w:r w:rsidR="00E665A1">
        <w:rPr>
          <w:color w:val="92D050"/>
        </w:rPr>
        <w:t>styczne</w:t>
      </w:r>
    </w:p>
    <w:p w:rsidR="00E665A1" w:rsidRDefault="00E665A1" w:rsidP="00502661">
      <w:pPr>
        <w:pStyle w:val="Akapitzlist"/>
        <w:spacing w:before="240"/>
      </w:pPr>
    </w:p>
    <w:p w:rsidR="00D779EE" w:rsidRDefault="00D779EE" w:rsidP="00502661">
      <w:pPr>
        <w:pStyle w:val="Akapitzlist"/>
        <w:spacing w:before="240"/>
        <w:rPr>
          <w:rFonts w:eastAsiaTheme="minorEastAsia"/>
        </w:rPr>
      </w:pPr>
      <w:r>
        <w:t xml:space="preserve">Funkcja jest wypukła w przedziale  (a; b) wtedy i tylko wtedy, gdy wykres funkcji leży ponad wykresem stycznej dla każdego punktu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z przedziału (a; b).</w:t>
      </w:r>
      <w:r>
        <w:t xml:space="preserve"> </w:t>
      </w:r>
    </w:p>
    <w:p w:rsidR="00D779EE" w:rsidRDefault="00D779EE" w:rsidP="00502661">
      <w:pPr>
        <w:pStyle w:val="Akapitzlist"/>
        <w:spacing w:before="240"/>
        <w:rPr>
          <w:rFonts w:eastAsiaTheme="minorEastAsia"/>
        </w:rPr>
      </w:pPr>
    </w:p>
    <w:p w:rsidR="00D779EE" w:rsidRDefault="00D779EE" w:rsidP="00D779EE">
      <w:pPr>
        <w:pStyle w:val="Akapitzlist"/>
        <w:spacing w:before="240"/>
      </w:pPr>
      <w:r>
        <w:t xml:space="preserve">Funkcja jest wklęsła w przedziale  (a; b) wtedy i tylko wtedy, gdy wykres funkcji leży pod wykresem stycznej dla każdego punktu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z przedziału (a; b).</w:t>
      </w:r>
      <w:r>
        <w:t xml:space="preserve"> </w:t>
      </w:r>
    </w:p>
    <w:p w:rsidR="00E665A1" w:rsidRDefault="00E665A1" w:rsidP="00D779EE">
      <w:pPr>
        <w:pStyle w:val="Akapitzlist"/>
        <w:spacing w:before="240"/>
      </w:pPr>
    </w:p>
    <w:p w:rsidR="00E665A1" w:rsidRDefault="00E665A1" w:rsidP="00D779EE">
      <w:pPr>
        <w:pStyle w:val="Akapitzlist"/>
        <w:spacing w:before="240"/>
      </w:pPr>
    </w:p>
    <w:p w:rsidR="00E665A1" w:rsidRDefault="00E665A1" w:rsidP="00D779EE">
      <w:pPr>
        <w:pStyle w:val="Akapitzlist"/>
        <w:spacing w:before="240"/>
      </w:pPr>
    </w:p>
    <w:p w:rsidR="00E665A1" w:rsidRDefault="00E665A1" w:rsidP="00D779EE">
      <w:pPr>
        <w:pStyle w:val="Akapitzlist"/>
        <w:spacing w:before="240"/>
        <w:rPr>
          <w:rFonts w:eastAsiaTheme="minorEastAsia"/>
        </w:rPr>
      </w:pPr>
    </w:p>
    <w:p w:rsidR="00093034" w:rsidRDefault="00093034" w:rsidP="00093034">
      <w:pPr>
        <w:pStyle w:val="Akapitzlist"/>
        <w:numPr>
          <w:ilvl w:val="0"/>
          <w:numId w:val="1"/>
        </w:numPr>
        <w:spacing w:before="240"/>
        <w:rPr>
          <w:rFonts w:eastAsiaTheme="minorEastAsia"/>
        </w:rPr>
      </w:pPr>
      <w:r>
        <w:rPr>
          <w:rFonts w:eastAsiaTheme="minorEastAsia"/>
        </w:rPr>
        <w:lastRenderedPageBreak/>
        <w:t xml:space="preserve">    </w:t>
      </w:r>
    </w:p>
    <w:p w:rsidR="00E665A1" w:rsidRDefault="00E665A1" w:rsidP="00E665A1">
      <w:pPr>
        <w:pStyle w:val="Akapitzlist"/>
        <w:spacing w:before="240"/>
        <w:rPr>
          <w:rFonts w:eastAsiaTheme="minorEastAsia"/>
        </w:rPr>
      </w:pPr>
    </w:p>
    <w:p w:rsidR="00E665A1" w:rsidRPr="00E665A1" w:rsidRDefault="00E665A1" w:rsidP="00E665A1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:rsidR="00E665A1" w:rsidRDefault="00E665A1" w:rsidP="00E665A1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=-x+3</m:t>
          </m:r>
        </m:oMath>
      </m:oMathPara>
    </w:p>
    <w:p w:rsidR="00E665A1" w:rsidRDefault="00E665A1" w:rsidP="00E665A1">
      <w:pPr>
        <w:pStyle w:val="Akapitzlist"/>
        <w:spacing w:before="240"/>
        <w:rPr>
          <w:rFonts w:eastAsiaTheme="minorEastAsia"/>
        </w:rPr>
      </w:pPr>
    </w:p>
    <w:p w:rsidR="00E665A1" w:rsidRDefault="00E665A1" w:rsidP="00E665A1">
      <w:pPr>
        <w:pStyle w:val="Akapitzlist"/>
        <w:spacing w:before="240"/>
      </w:pPr>
      <w:r>
        <w:object w:dxaOrig="6901" w:dyaOrig="5550">
          <v:shape id="_x0000_i1028" type="#_x0000_t75" style="width:345pt;height:277.5pt" o:ole="">
            <v:imagedata r:id="rId11" o:title=""/>
          </v:shape>
          <o:OLEObject Type="Embed" ProgID="GraphFile" ShapeID="_x0000_i1028" DrawAspect="Content" ObjectID="_1471687052" r:id="rId12"/>
        </w:object>
      </w:r>
    </w:p>
    <w:p w:rsidR="00E665A1" w:rsidRPr="00E665A1" w:rsidRDefault="000B6374" w:rsidP="00E665A1">
      <w:pPr>
        <w:pStyle w:val="Akapitzlist"/>
        <w:spacing w:before="240"/>
        <w:rPr>
          <w:rFonts w:eastAsiaTheme="minorEastAsia"/>
        </w:rPr>
      </w:pPr>
      <w:r>
        <w:rPr>
          <w:rFonts w:eastAsiaTheme="minorEastAsia"/>
        </w:rPr>
        <w:t>Wyznaczam punkty przecięcia wykresów obu funkcji:</w:t>
      </w:r>
    </w:p>
    <w:p w:rsidR="00E665A1" w:rsidRDefault="00E665A1" w:rsidP="00E665A1">
      <w:pPr>
        <w:pStyle w:val="Akapitzlist"/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=g(x)</m:t>
          </m:r>
        </m:oMath>
      </m:oMathPara>
    </w:p>
    <w:p w:rsidR="00E665A1" w:rsidRDefault="00E665A1" w:rsidP="00E665A1">
      <w:pPr>
        <w:pStyle w:val="Akapitzlist"/>
        <w:spacing w:before="240"/>
        <w:rPr>
          <w:rFonts w:eastAsiaTheme="minorEastAsia"/>
        </w:rPr>
      </w:pPr>
    </w:p>
    <w:p w:rsidR="00E665A1" w:rsidRPr="00E665A1" w:rsidRDefault="00E665A1" w:rsidP="00E665A1">
      <w:pPr>
        <w:pStyle w:val="Akapitzlist"/>
        <w:spacing w:before="240"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-x+3=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:rsidR="00E665A1" w:rsidRPr="00E665A1" w:rsidRDefault="00E665A1" w:rsidP="00E665A1">
      <w:pPr>
        <w:pStyle w:val="Akapitzlist"/>
        <w:spacing w:before="240"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-x+3-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E665A1" w:rsidRDefault="00867DD7" w:rsidP="00E665A1">
      <w:pPr>
        <w:pStyle w:val="Akapitzlist"/>
        <w:spacing w:before="240"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+3x-2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E665A1" w:rsidRPr="00E665A1" w:rsidRDefault="00E665A1" w:rsidP="00E665A1">
      <w:pPr>
        <w:pStyle w:val="Akapitzlist"/>
        <w:spacing w:before="240" w:line="360" w:lineRule="auto"/>
        <w:rPr>
          <w:rFonts w:eastAsiaTheme="minorEastAsia"/>
        </w:rPr>
      </w:pPr>
    </w:p>
    <w:p w:rsidR="00E665A1" w:rsidRDefault="00E665A1" w:rsidP="00E665A1">
      <w:pPr>
        <w:pStyle w:val="Akapitzlist"/>
        <w:spacing w:before="240"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+3x-2=0                  ∆=1,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</m:oMath>
      </m:oMathPara>
    </w:p>
    <w:p w:rsidR="000B6374" w:rsidRDefault="000B6374" w:rsidP="00E665A1">
      <w:pPr>
        <w:pStyle w:val="Akapitzlist"/>
        <w:spacing w:before="240" w:line="360" w:lineRule="auto"/>
        <w:rPr>
          <w:rFonts w:eastAsiaTheme="minorEastAsia"/>
        </w:rPr>
      </w:pPr>
    </w:p>
    <w:p w:rsidR="00127C9D" w:rsidRDefault="002B61BA" w:rsidP="00E665A1">
      <w:pPr>
        <w:pStyle w:val="Akapitzlist"/>
        <w:spacing w:before="240" w:line="360" w:lineRule="auto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Obszar zawarty pomiędzy wykresami funkcji h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i g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znajduje się dla</m:t>
          </m:r>
          <m:r>
            <w:rPr>
              <w:rFonts w:ascii="Cambria Math" w:eastAsiaTheme="minorEastAsia" w:hAnsi="Cambria Math"/>
            </w:rPr>
            <m:t xml:space="preserve"> x∈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</m:t>
              </m:r>
            </m:e>
          </m:d>
        </m:oMath>
      </m:oMathPara>
    </w:p>
    <w:p w:rsidR="00127C9D" w:rsidRDefault="00127C9D" w:rsidP="00E665A1">
      <w:pPr>
        <w:pStyle w:val="Akapitzlist"/>
        <w:spacing w:before="240"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-h(x)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dx=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-x+3-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/>
            </w:rPr>
            <m:t>dx</m:t>
          </m:r>
        </m:oMath>
      </m:oMathPara>
    </w:p>
    <w:p w:rsidR="00127C9D" w:rsidRDefault="00867DD7" w:rsidP="00E665A1">
      <w:pPr>
        <w:pStyle w:val="Akapitzlist"/>
        <w:spacing w:before="240" w:line="360" w:lineRule="auto"/>
        <w:rPr>
          <w:rFonts w:eastAsiaTheme="minorEastAsia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-x+3-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/>
            </w:rPr>
            <m:t>dx=-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+3x-2ln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+C</m:t>
          </m:r>
        </m:oMath>
      </m:oMathPara>
    </w:p>
    <w:p w:rsidR="00127C9D" w:rsidRPr="00127C9D" w:rsidRDefault="00127C9D" w:rsidP="00E665A1">
      <w:pPr>
        <w:pStyle w:val="Akapitzlist"/>
        <w:spacing w:before="240"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+3∙2-2ln2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+3∙1-2ln1</m:t>
              </m:r>
            </m:e>
          </m:d>
          <m:r>
            <w:rPr>
              <w:rFonts w:ascii="Cambria Math" w:eastAsiaTheme="minorEastAsia" w:hAnsi="Cambria Math"/>
            </w:rPr>
            <m:t>=1,5-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2≅</m:t>
              </m:r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</w:rPr>
                <m:t>,</m:t>
              </m:r>
              <m:r>
                <w:rPr>
                  <w:rFonts w:ascii="Cambria Math" w:eastAsiaTheme="minorEastAsia" w:hAnsi="Cambria Math"/>
                </w:rPr>
                <m:t>11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func>
        </m:oMath>
      </m:oMathPara>
    </w:p>
    <w:p w:rsidR="00093034" w:rsidRPr="00B94D33" w:rsidRDefault="00093034" w:rsidP="00093034">
      <w:pPr>
        <w:pStyle w:val="Akapitzlist"/>
        <w:numPr>
          <w:ilvl w:val="0"/>
          <w:numId w:val="1"/>
        </w:numPr>
        <w:spacing w:before="240"/>
        <w:rPr>
          <w:rFonts w:eastAsiaTheme="minorEastAsia"/>
        </w:rPr>
      </w:pPr>
    </w:p>
    <w:p w:rsidR="00B94D33" w:rsidRPr="000B6374" w:rsidRDefault="00867DD7" w:rsidP="00D01BD0">
      <w:pPr>
        <w:pStyle w:val="Akapitzlist"/>
        <w:spacing w:before="240"/>
        <w:rPr>
          <w:rFonts w:ascii="Cambria Math" w:eastAsiaTheme="minorEastAsia" w:hAnsi="Cambria Math"/>
          <w:sz w:val="20"/>
          <w:szCs w:val="20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arcsin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0"/>
              <w:szCs w:val="20"/>
            </w:rPr>
            <m:t>dx</m:t>
          </m:r>
        </m:oMath>
      </m:oMathPara>
    </w:p>
    <w:p w:rsidR="00B94D33" w:rsidRPr="000B6374" w:rsidRDefault="000B6374" w:rsidP="00D01BD0">
      <w:pPr>
        <w:pStyle w:val="Akapitzlist"/>
        <w:spacing w:before="240"/>
        <w:rPr>
          <w:rFonts w:ascii="Cambria Math" w:eastAsiaTheme="minorEastAsia" w:hAnsi="Cambria Math"/>
          <w:sz w:val="20"/>
          <w:szCs w:val="20"/>
        </w:rPr>
      </w:pPr>
      <w:r w:rsidRPr="000B6374">
        <w:rPr>
          <w:rFonts w:ascii="Cambria Math" w:eastAsiaTheme="minorEastAsia" w:hAnsi="Cambria Math"/>
          <w:sz w:val="20"/>
          <w:szCs w:val="20"/>
        </w:rPr>
        <w:t>Ponieważ:</w:t>
      </w:r>
    </w:p>
    <w:p w:rsidR="00093034" w:rsidRDefault="00867DD7" w:rsidP="00093034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arcsinx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'</m:t>
              </m:r>
            </m:sup>
          </m:sSup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0B6374" w:rsidRDefault="000B6374" w:rsidP="000B6374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całkuję przez podstawienie:</w:t>
      </w:r>
    </w:p>
    <w:p w:rsidR="00093034" w:rsidRPr="00093034" w:rsidRDefault="00093034" w:rsidP="000B6374">
      <w:pPr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 xml:space="preserve">arcsinx=t  </m:t>
          </m:r>
        </m:oMath>
      </m:oMathPara>
    </w:p>
    <w:p w:rsidR="00093034" w:rsidRPr="00313A22" w:rsidRDefault="00093034" w:rsidP="000B6374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różniczkuję obustronnie: </w:t>
      </w:r>
    </w:p>
    <w:p w:rsidR="000B6374" w:rsidRPr="000B6374" w:rsidRDefault="00093034" w:rsidP="00093034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0"/>
              <w:szCs w:val="20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arcsinx</m:t>
              </m:r>
            </m:e>
          </m:d>
          <m:r>
            <w:rPr>
              <w:rFonts w:ascii="Cambria Math" w:hAnsi="Cambria Math" w:cs="Times New Roman"/>
              <w:sz w:val="20"/>
              <w:szCs w:val="20"/>
            </w:rPr>
            <m:t xml:space="preserve">=dt   </m:t>
          </m:r>
        </m:oMath>
      </m:oMathPara>
    </w:p>
    <w:p w:rsidR="00093034" w:rsidRDefault="00093034" w:rsidP="00093034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0"/>
              <w:szCs w:val="20"/>
            </w:rPr>
            <m:t xml:space="preserve">     stąd: 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dx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="Times New Roman"/>
              <w:sz w:val="20"/>
              <w:szCs w:val="20"/>
            </w:rPr>
            <m:t>=dt</m:t>
          </m:r>
        </m:oMath>
      </m:oMathPara>
    </w:p>
    <w:p w:rsidR="000B6374" w:rsidRPr="00093034" w:rsidRDefault="000B6374" w:rsidP="000930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93034" w:rsidRPr="00313A22" w:rsidRDefault="00867DD7" w:rsidP="00093034">
      <w:pPr>
        <w:jc w:val="center"/>
        <w:rPr>
          <w:rFonts w:ascii="Times New Roman" w:hAnsi="Times New Roman" w:cs="Times New Roman"/>
          <w:i/>
          <w:sz w:val="20"/>
          <w:szCs w:val="20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arcsin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0"/>
              <w:szCs w:val="20"/>
            </w:rPr>
            <m:t>dx=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arcsin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x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dx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dt=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+C=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4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arcsin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x+C</m:t>
                  </m:r>
                </m:e>
              </m:nary>
            </m:e>
          </m:nary>
        </m:oMath>
      </m:oMathPara>
    </w:p>
    <w:p w:rsidR="00B94D33" w:rsidRDefault="00B94D33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B94D33" w:rsidRPr="00A30882" w:rsidRDefault="00B94D33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A30882" w:rsidRDefault="00A30882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p w:rsidR="00A30882" w:rsidRPr="00A30882" w:rsidRDefault="00A30882" w:rsidP="00D01BD0">
      <w:pPr>
        <w:pStyle w:val="Akapitzlist"/>
        <w:spacing w:before="240"/>
        <w:rPr>
          <w:rFonts w:eastAsiaTheme="minorEastAsia"/>
          <w:sz w:val="24"/>
          <w:szCs w:val="24"/>
        </w:rPr>
      </w:pPr>
    </w:p>
    <w:sectPr w:rsidR="00A30882" w:rsidRPr="00A30882" w:rsidSect="0092617F">
      <w:pgSz w:w="11906" w:h="16838"/>
      <w:pgMar w:top="1418" w:right="51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59DA"/>
    <w:multiLevelType w:val="hybridMultilevel"/>
    <w:tmpl w:val="E7344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4DC3"/>
    <w:rsid w:val="00024FCF"/>
    <w:rsid w:val="00093034"/>
    <w:rsid w:val="000B6374"/>
    <w:rsid w:val="000C2F27"/>
    <w:rsid w:val="000F3F51"/>
    <w:rsid w:val="00117B50"/>
    <w:rsid w:val="00127C9D"/>
    <w:rsid w:val="002017D9"/>
    <w:rsid w:val="002B61BA"/>
    <w:rsid w:val="0034740B"/>
    <w:rsid w:val="003732F7"/>
    <w:rsid w:val="003A2892"/>
    <w:rsid w:val="00502661"/>
    <w:rsid w:val="0050540C"/>
    <w:rsid w:val="00526A46"/>
    <w:rsid w:val="005F29A6"/>
    <w:rsid w:val="005F3003"/>
    <w:rsid w:val="00630904"/>
    <w:rsid w:val="006C7876"/>
    <w:rsid w:val="00711F90"/>
    <w:rsid w:val="00761E6C"/>
    <w:rsid w:val="00861910"/>
    <w:rsid w:val="00867DD7"/>
    <w:rsid w:val="0089761E"/>
    <w:rsid w:val="0092617F"/>
    <w:rsid w:val="009D4DC3"/>
    <w:rsid w:val="00A30882"/>
    <w:rsid w:val="00AC4953"/>
    <w:rsid w:val="00B328D9"/>
    <w:rsid w:val="00B74B6D"/>
    <w:rsid w:val="00B94D33"/>
    <w:rsid w:val="00BB103D"/>
    <w:rsid w:val="00BD02CC"/>
    <w:rsid w:val="00BF7D54"/>
    <w:rsid w:val="00D01BD0"/>
    <w:rsid w:val="00D779EE"/>
    <w:rsid w:val="00D854F2"/>
    <w:rsid w:val="00E665A1"/>
    <w:rsid w:val="00F1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65"/>
        <o:r id="V:Rule14" type="connector" idref="#_x0000_s1066"/>
        <o:r id="V:Rule15" type="connector" idref="#_x0000_s1064"/>
        <o:r id="V:Rule16" type="connector" idref="#_x0000_s1046"/>
        <o:r id="V:Rule17" type="connector" idref="#_x0000_s1063"/>
        <o:r id="V:Rule18" type="connector" idref="#_x0000_s1053"/>
        <o:r id="V:Rule19" type="connector" idref="#_x0000_s1061"/>
        <o:r id="V:Rule20" type="connector" idref="#_x0000_s1059"/>
        <o:r id="V:Rule21" type="connector" idref="#_x0000_s1060"/>
        <o:r id="V:Rule22" type="connector" idref="#_x0000_s1057"/>
        <o:r id="V:Rule23" type="connector" idref="#_x0000_s1062"/>
        <o:r id="V:Rule24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DC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D4D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DC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5F29A6"/>
  </w:style>
  <w:style w:type="character" w:styleId="Hipercze">
    <w:name w:val="Hyperlink"/>
    <w:basedOn w:val="Domylnaczcionkaakapitu"/>
    <w:uiPriority w:val="99"/>
    <w:semiHidden/>
    <w:unhideWhenUsed/>
    <w:rsid w:val="005F29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</dc:creator>
  <cp:lastModifiedBy>JN</cp:lastModifiedBy>
  <cp:revision>3</cp:revision>
  <dcterms:created xsi:type="dcterms:W3CDTF">2014-09-08T11:06:00Z</dcterms:created>
  <dcterms:modified xsi:type="dcterms:W3CDTF">2014-09-08T11:11:00Z</dcterms:modified>
</cp:coreProperties>
</file>